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6B35" w14:textId="77777777" w:rsidR="00F81DCD" w:rsidRPr="006220D9" w:rsidRDefault="00F81DCD" w:rsidP="000259F8">
      <w:pPr>
        <w:jc w:val="both"/>
        <w:rPr>
          <w:b/>
          <w:sz w:val="28"/>
          <w:szCs w:val="28"/>
        </w:rPr>
      </w:pPr>
      <w:r w:rsidRPr="006220D9">
        <w:rPr>
          <w:b/>
          <w:sz w:val="28"/>
          <w:szCs w:val="28"/>
        </w:rPr>
        <w:t>Potetkreften i Norge, karantene og dyrking av resistente sortar har snart utrydda sjukdommen</w:t>
      </w:r>
    </w:p>
    <w:p w14:paraId="5D6FC97D" w14:textId="77777777" w:rsidR="006220D9" w:rsidRPr="000259F8" w:rsidRDefault="006220D9" w:rsidP="000259F8">
      <w:pPr>
        <w:spacing w:after="120" w:line="240" w:lineRule="auto"/>
        <w:jc w:val="both"/>
        <w:rPr>
          <w:i/>
          <w:lang w:val="nn-NO"/>
        </w:rPr>
      </w:pPr>
      <w:r w:rsidRPr="006220D9">
        <w:rPr>
          <w:i/>
        </w:rPr>
        <w:t xml:space="preserve">Artikkelen </w:t>
      </w:r>
      <w:r w:rsidR="000259F8">
        <w:rPr>
          <w:i/>
        </w:rPr>
        <w:t>er</w:t>
      </w:r>
      <w:r w:rsidRPr="006220D9">
        <w:rPr>
          <w:i/>
        </w:rPr>
        <w:t xml:space="preserve"> skrevet av Leif Sundheim, og finnes i Faginfo fra Statens Fagtjeneste for landbruket nr. 2/1991, side 281-288). </w:t>
      </w:r>
      <w:proofErr w:type="spellStart"/>
      <w:r w:rsidRPr="000259F8">
        <w:rPr>
          <w:i/>
          <w:lang w:val="nn-NO"/>
        </w:rPr>
        <w:t>Fra</w:t>
      </w:r>
      <w:proofErr w:type="spellEnd"/>
      <w:r w:rsidRPr="000259F8">
        <w:rPr>
          <w:i/>
          <w:lang w:val="nn-NO"/>
        </w:rPr>
        <w:t xml:space="preserve"> Informasjonsmøte i plantevern 1991. </w:t>
      </w:r>
    </w:p>
    <w:p w14:paraId="2491965B" w14:textId="77777777" w:rsidR="00F81DCD" w:rsidRDefault="00F81DCD" w:rsidP="000259F8">
      <w:pPr>
        <w:jc w:val="both"/>
        <w:rPr>
          <w:lang w:val="nn-NO"/>
        </w:rPr>
      </w:pPr>
      <w:r w:rsidRPr="00EB73F3">
        <w:rPr>
          <w:lang w:val="nn-NO"/>
        </w:rPr>
        <w:t xml:space="preserve">Potetkreft er vidt utbreidd i Europa. </w:t>
      </w:r>
      <w:r>
        <w:rPr>
          <w:lang w:val="nn-NO"/>
        </w:rPr>
        <w:t>Sjukdommen er og funnen i Sør- og Mellom-Amerika og på austkysten av USA og Canada. Det er rapporter om potetkreft i India, Kina, nokre andre land i Asia og i S</w:t>
      </w:r>
      <w:r w:rsidR="00BB6FC2">
        <w:rPr>
          <w:lang w:val="nn-NO"/>
        </w:rPr>
        <w:t>ø</w:t>
      </w:r>
      <w:r>
        <w:rPr>
          <w:lang w:val="nn-NO"/>
        </w:rPr>
        <w:t xml:space="preserve">r-Afrika. Sjukdomen er funnen i nesten alle land med potetproduksjon, men han gjer mest skade i relativt fuktig og kjøleg klima. </w:t>
      </w:r>
    </w:p>
    <w:p w14:paraId="0041E1A7" w14:textId="77777777" w:rsidR="00F81DCD" w:rsidRPr="00BB6FC2" w:rsidRDefault="00F81DCD" w:rsidP="000259F8">
      <w:pPr>
        <w:pStyle w:val="Overskrift1"/>
        <w:jc w:val="both"/>
        <w:rPr>
          <w:b/>
          <w:color w:val="000000" w:themeColor="text1"/>
          <w:lang w:val="nn-NO"/>
        </w:rPr>
      </w:pPr>
      <w:r w:rsidRPr="00BB6FC2">
        <w:rPr>
          <w:b/>
          <w:color w:val="000000" w:themeColor="text1"/>
          <w:lang w:val="nn-NO"/>
        </w:rPr>
        <w:t>Potetkreftsoppen</w:t>
      </w:r>
    </w:p>
    <w:p w14:paraId="7A7A66CE" w14:textId="77777777" w:rsidR="00F81DCD" w:rsidRDefault="00F81DCD" w:rsidP="000259F8">
      <w:pPr>
        <w:jc w:val="both"/>
        <w:rPr>
          <w:lang w:val="nn-NO"/>
        </w:rPr>
      </w:pPr>
      <w:r>
        <w:rPr>
          <w:lang w:val="nn-NO"/>
        </w:rPr>
        <w:t xml:space="preserve">Den ungarske botanikaren </w:t>
      </w:r>
      <w:proofErr w:type="spellStart"/>
      <w:r>
        <w:rPr>
          <w:lang w:val="nn-NO"/>
        </w:rPr>
        <w:t>Schilbersky</w:t>
      </w:r>
      <w:proofErr w:type="spellEnd"/>
      <w:r>
        <w:rPr>
          <w:lang w:val="nn-NO"/>
        </w:rPr>
        <w:t xml:space="preserve"> fann potetkreft i Ungarn og ha var i 1896 den første som sette namn på soppen. Slektsnamnet har seinare vorte endra slik at potetkreftsoppen i dag heiter </w:t>
      </w:r>
      <w:proofErr w:type="spellStart"/>
      <w:r w:rsidRPr="00BB6FC2">
        <w:rPr>
          <w:i/>
          <w:lang w:val="nn-NO"/>
        </w:rPr>
        <w:t>Synchitrium</w:t>
      </w:r>
      <w:proofErr w:type="spellEnd"/>
      <w:r w:rsidRPr="00BB6FC2">
        <w:rPr>
          <w:i/>
          <w:lang w:val="nn-NO"/>
        </w:rPr>
        <w:t xml:space="preserve"> </w:t>
      </w:r>
      <w:proofErr w:type="spellStart"/>
      <w:r w:rsidRPr="00BB6FC2">
        <w:rPr>
          <w:i/>
          <w:lang w:val="nn-NO"/>
        </w:rPr>
        <w:t>endobioticum</w:t>
      </w:r>
      <w:proofErr w:type="spellEnd"/>
      <w:r>
        <w:rPr>
          <w:lang w:val="nn-NO"/>
        </w:rPr>
        <w:t xml:space="preserve">. </w:t>
      </w:r>
    </w:p>
    <w:p w14:paraId="44C6F44F" w14:textId="77777777" w:rsidR="00F81DCD" w:rsidRDefault="00F81DCD" w:rsidP="000259F8">
      <w:pPr>
        <w:jc w:val="both"/>
        <w:rPr>
          <w:lang w:val="nn-NO"/>
        </w:rPr>
      </w:pPr>
      <w:r>
        <w:rPr>
          <w:lang w:val="nn-NO"/>
        </w:rPr>
        <w:t xml:space="preserve">Dei seigliva kvilesporana kan overleve inntil 20 år i jorda. Dei er temmeleg tjukkvegga og blir ikkje øydelagde av andre jord-mikroorganismar. Potetplanta stimulerar kivlesporane til å spire med zoosporer (svermesporer). Dei kan symje korte distansar i jordvatnet og infiserar epidermisceller. </w:t>
      </w:r>
    </w:p>
    <w:p w14:paraId="1F974C26" w14:textId="77777777" w:rsidR="00F81DCD" w:rsidRDefault="00F81DCD" w:rsidP="000259F8">
      <w:pPr>
        <w:spacing w:after="240"/>
        <w:jc w:val="both"/>
        <w:rPr>
          <w:lang w:val="nn-NO"/>
        </w:rPr>
      </w:pPr>
      <w:r>
        <w:rPr>
          <w:lang w:val="nn-NO"/>
        </w:rPr>
        <w:t xml:space="preserve">Dei karakteristiske svulstane med overflate som på eit blomkålhovud veks fram på knollar, stolonar og andre underjordiske stengeldeler. I frodige åkrar kan ein finne svulstar på stenglane over bakken. Svulstane er først lyse på farge, men dei mørknar etter kvart som sekundære soppar og bakteriar veks inn. Sterke angrep av pote4tkreft er heilt øydeleggjande for avlinga. Potetkreft er difor ein farleg plantesjukdom. </w:t>
      </w:r>
    </w:p>
    <w:p w14:paraId="0A51124B" w14:textId="77777777" w:rsidR="00F81DCD" w:rsidRPr="00BB6FC2" w:rsidRDefault="00F81DCD" w:rsidP="000259F8">
      <w:pPr>
        <w:pStyle w:val="Overskrift2"/>
        <w:jc w:val="both"/>
        <w:rPr>
          <w:b/>
          <w:i/>
          <w:color w:val="000000" w:themeColor="text1"/>
          <w:lang w:val="nn-NO"/>
        </w:rPr>
      </w:pPr>
      <w:r w:rsidRPr="00BB6FC2">
        <w:rPr>
          <w:b/>
          <w:i/>
          <w:color w:val="000000" w:themeColor="text1"/>
          <w:lang w:val="nn-NO"/>
        </w:rPr>
        <w:t>Andre vert planter</w:t>
      </w:r>
    </w:p>
    <w:p w14:paraId="63377B78" w14:textId="77777777" w:rsidR="00F81DCD" w:rsidRDefault="00F81DCD" w:rsidP="000259F8">
      <w:pPr>
        <w:spacing w:after="240"/>
        <w:jc w:val="both"/>
        <w:rPr>
          <w:lang w:val="nn-NO"/>
        </w:rPr>
      </w:pPr>
      <w:r>
        <w:rPr>
          <w:lang w:val="nn-NO"/>
        </w:rPr>
        <w:t>Potetkreftsoppen har i smitteforsøk gitt symptom på andre Solanum-arter slik som svartsøtvier (</w:t>
      </w:r>
      <w:proofErr w:type="spellStart"/>
      <w:r w:rsidRPr="00CF1B20">
        <w:rPr>
          <w:i/>
          <w:lang w:val="nn-NO"/>
        </w:rPr>
        <w:t>Solanum</w:t>
      </w:r>
      <w:proofErr w:type="spellEnd"/>
      <w:r w:rsidRPr="00CF1B20">
        <w:rPr>
          <w:i/>
          <w:lang w:val="nn-NO"/>
        </w:rPr>
        <w:t xml:space="preserve"> </w:t>
      </w:r>
      <w:proofErr w:type="spellStart"/>
      <w:r w:rsidRPr="00CF1B20">
        <w:rPr>
          <w:i/>
          <w:lang w:val="nn-NO"/>
        </w:rPr>
        <w:t>nigrum</w:t>
      </w:r>
      <w:proofErr w:type="spellEnd"/>
      <w:r>
        <w:rPr>
          <w:lang w:val="nn-NO"/>
        </w:rPr>
        <w:t>) og slyngsøtvier (</w:t>
      </w:r>
      <w:r w:rsidRPr="00CF1B20">
        <w:rPr>
          <w:i/>
          <w:lang w:val="nn-NO"/>
        </w:rPr>
        <w:t xml:space="preserve">S. </w:t>
      </w:r>
      <w:proofErr w:type="spellStart"/>
      <w:r w:rsidRPr="00CF1B20">
        <w:rPr>
          <w:i/>
          <w:lang w:val="nn-NO"/>
        </w:rPr>
        <w:t>dulcamara</w:t>
      </w:r>
      <w:proofErr w:type="spellEnd"/>
      <w:r>
        <w:rPr>
          <w:lang w:val="nn-NO"/>
        </w:rPr>
        <w:t>). Villrot (</w:t>
      </w:r>
      <w:proofErr w:type="spellStart"/>
      <w:r w:rsidRPr="00CF1B20">
        <w:rPr>
          <w:i/>
          <w:lang w:val="nn-NO"/>
        </w:rPr>
        <w:t>Hyoscyamus</w:t>
      </w:r>
      <w:proofErr w:type="spellEnd"/>
      <w:r w:rsidRPr="00CF1B20">
        <w:rPr>
          <w:i/>
          <w:lang w:val="nn-NO"/>
        </w:rPr>
        <w:t xml:space="preserve"> </w:t>
      </w:r>
      <w:proofErr w:type="spellStart"/>
      <w:r w:rsidRPr="00CF1B20">
        <w:rPr>
          <w:i/>
          <w:lang w:val="nn-NO"/>
        </w:rPr>
        <w:t>niger</w:t>
      </w:r>
      <w:proofErr w:type="spellEnd"/>
      <w:r>
        <w:rPr>
          <w:lang w:val="nn-NO"/>
        </w:rPr>
        <w:t xml:space="preserve">) og andre arter i søtvierfamilien mellom dei tomat er og mottakeleg for potetkreft. Dei små underjordiske svulstane som blir danna på desse artene ser ikkje ut til å gjer nokon skade. </w:t>
      </w:r>
    </w:p>
    <w:p w14:paraId="62889B95" w14:textId="77777777" w:rsidR="00F81DCD" w:rsidRPr="00BB6FC2" w:rsidRDefault="00F81DCD" w:rsidP="000259F8">
      <w:pPr>
        <w:pStyle w:val="Overskrift2"/>
        <w:jc w:val="both"/>
        <w:rPr>
          <w:b/>
          <w:i/>
          <w:color w:val="000000" w:themeColor="text1"/>
          <w:lang w:val="nn-NO"/>
        </w:rPr>
      </w:pPr>
      <w:r w:rsidRPr="00BB6FC2">
        <w:rPr>
          <w:b/>
          <w:i/>
          <w:color w:val="000000" w:themeColor="text1"/>
          <w:lang w:val="nn-NO"/>
        </w:rPr>
        <w:t>Potetkreftsoppen kan vere importert til Europa</w:t>
      </w:r>
    </w:p>
    <w:p w14:paraId="2DC5A009" w14:textId="77777777" w:rsidR="00F81DCD" w:rsidRDefault="00F81DCD" w:rsidP="000259F8">
      <w:pPr>
        <w:spacing w:after="240"/>
        <w:jc w:val="both"/>
        <w:rPr>
          <w:lang w:val="nn-NO"/>
        </w:rPr>
      </w:pPr>
      <w:r>
        <w:rPr>
          <w:lang w:val="nn-NO"/>
        </w:rPr>
        <w:t xml:space="preserve">I 1901-1902 vart potetkreft funne i England og Skottland og det viste seg at sjukdomen var ganske utbreidd i Storbritannia. Jørstad (1930) skriv at mykje tyder på at potetkreft har vore kjend sidan 1860-1870 av potetdyrkarane i England og Skottland. Det har vore hevda at potetkreften kom til Europa med innføring av foredlingsmaterial frå Andesfjella etter tørråteepidemiane i Europa i 1840-åra. Dette er det sjølvsagt vanskeleg å bevise. Ein annan teori går ut på at potetkreft levde på viltveksande planter i søtvierfamilien i Europa. Innføringa av poteten til den gamle verdsdelen ga soppen ei ny vertplante. </w:t>
      </w:r>
    </w:p>
    <w:p w14:paraId="11994B3F" w14:textId="77777777" w:rsidR="00F81DCD" w:rsidRPr="00BB6FC2" w:rsidRDefault="00F81DCD" w:rsidP="000259F8">
      <w:pPr>
        <w:pStyle w:val="Overskrift2"/>
        <w:jc w:val="both"/>
        <w:rPr>
          <w:b/>
          <w:i/>
          <w:color w:val="000000" w:themeColor="text1"/>
          <w:lang w:val="nn-NO"/>
        </w:rPr>
      </w:pPr>
      <w:r w:rsidRPr="00BB6FC2">
        <w:rPr>
          <w:b/>
          <w:i/>
          <w:color w:val="000000" w:themeColor="text1"/>
          <w:lang w:val="nn-NO"/>
        </w:rPr>
        <w:t>Rask spreiing etter århundreskiftet</w:t>
      </w:r>
    </w:p>
    <w:p w14:paraId="40E8586C" w14:textId="77777777" w:rsidR="00F81DCD" w:rsidRDefault="00F81DCD" w:rsidP="000259F8">
      <w:pPr>
        <w:spacing w:after="240"/>
        <w:jc w:val="both"/>
        <w:rPr>
          <w:lang w:val="nn-NO"/>
        </w:rPr>
      </w:pPr>
      <w:r>
        <w:rPr>
          <w:lang w:val="nn-NO"/>
        </w:rPr>
        <w:t xml:space="preserve">Etter århundreskiftet var det rask spreiing av potetkreft på dei britiske øyane. I Tyskland vart det første gong meldt om potetkreft i 1908, men sjukdomen var truleg i landet frå 1905. Potetkreft vart  konstatert i Sverige i 1912, i Norge 1914, i Danmark 1923 og i Finland 1924. I løpet av dei første par tiåra av det tjuande århundre vart det funne potetkreft i dei fleste europeiske land. </w:t>
      </w:r>
    </w:p>
    <w:p w14:paraId="2C950B57" w14:textId="77777777" w:rsidR="000259F8" w:rsidRDefault="000259F8" w:rsidP="000259F8">
      <w:pPr>
        <w:jc w:val="both"/>
        <w:rPr>
          <w:lang w:val="nn-NO"/>
        </w:rPr>
      </w:pPr>
    </w:p>
    <w:p w14:paraId="6CE0D5DB" w14:textId="77777777" w:rsidR="00F81DCD" w:rsidRPr="00BB6FC2" w:rsidRDefault="00F81DCD" w:rsidP="000259F8">
      <w:pPr>
        <w:pStyle w:val="Overskrift1"/>
        <w:jc w:val="both"/>
        <w:rPr>
          <w:b/>
          <w:color w:val="000000" w:themeColor="text1"/>
          <w:lang w:val="nn-NO"/>
        </w:rPr>
      </w:pPr>
      <w:r w:rsidRPr="00BB6FC2">
        <w:rPr>
          <w:b/>
          <w:color w:val="000000" w:themeColor="text1"/>
          <w:lang w:val="nn-NO"/>
        </w:rPr>
        <w:lastRenderedPageBreak/>
        <w:t>Potetkreften i Norge</w:t>
      </w:r>
    </w:p>
    <w:p w14:paraId="087916D1" w14:textId="77777777" w:rsidR="00F81DCD" w:rsidRDefault="00F81DCD" w:rsidP="000259F8">
      <w:pPr>
        <w:jc w:val="both"/>
        <w:rPr>
          <w:lang w:val="nn-NO"/>
        </w:rPr>
      </w:pPr>
      <w:r>
        <w:rPr>
          <w:lang w:val="nn-NO"/>
        </w:rPr>
        <w:t>Jørstad (1929) meiner det er sannsynleg at potetkreftsmitte kom til Norge omkring 1912 med potetimport til Kristiansand. To år seinare vart sjukdomen påvist i byen og i åra etterpå kom det meldingar om potetkrefttunn i Bygland og andre stader langs Sæstedalsbanen. I 1921 vart det funne potetkreft i Fjotland, Ves</w:t>
      </w:r>
      <w:r w:rsidR="00E54398">
        <w:rPr>
          <w:lang w:val="nn-NO"/>
        </w:rPr>
        <w:t>t</w:t>
      </w:r>
      <w:r>
        <w:rPr>
          <w:lang w:val="nn-NO"/>
        </w:rPr>
        <w:t xml:space="preserve">-Agder truleg etter potetimport over Farsund, og i 1926 vart det oppdaga potetkreft som kan ha kome inn over Arendal hamn. Det vart etter kvart lokalisert mange tilfelle av potetkreft i Vest- og Aust-Agder. Det første tilfelle av potetkreft utanom Sørlandet vart funne i 1922 ved Vaksdal i Hordaland, og utover i tjueåra vart soppen spreidd til mange lokalitetar i Hordaland. Jørstad (1929) menier at potetimport over Bergen hamn i 1949 kan ha ført med potetkreftsmitte. </w:t>
      </w:r>
    </w:p>
    <w:p w14:paraId="286D04E7" w14:textId="77777777" w:rsidR="00F81DCD" w:rsidRDefault="00F81DCD" w:rsidP="000259F8">
      <w:pPr>
        <w:jc w:val="both"/>
        <w:rPr>
          <w:lang w:val="nn-NO"/>
        </w:rPr>
      </w:pPr>
      <w:r>
        <w:rPr>
          <w:lang w:val="nn-NO"/>
        </w:rPr>
        <w:t>I 1926 var det fleire tilfelle av potetkreft i småhagar i Oslo og eit tilfelle i Vestby i Akershus. I 1928 var det angrep av potetkreft i Ås og Sarpsborg. Smittevegane kan ha vore Oslo hamn eller import frå Sverige. I 1926 var det oppdaga potetkreft i Hommelvik og Trondheim i S</w:t>
      </w:r>
      <w:r w:rsidR="00E54398">
        <w:rPr>
          <w:lang w:val="nn-NO"/>
        </w:rPr>
        <w:t>ø</w:t>
      </w:r>
      <w:r>
        <w:rPr>
          <w:lang w:val="nn-NO"/>
        </w:rPr>
        <w:t xml:space="preserve">r-Trøndelag. Ein stuert fekk skulda for potetimporten til Trondheim (Jørstad 1929). I 1928 var det ei tilfelle av potetkreft i Drangedal i Telemark. I tillegg til både Agder-fylka var sjukdomen i 1930 funne i Østfold, Akershus, Oslo, Telemark, Hordaland og Sør-Trøndelag. </w:t>
      </w:r>
    </w:p>
    <w:p w14:paraId="7961D580" w14:textId="77777777" w:rsidR="00F81DCD" w:rsidRDefault="00F81DCD" w:rsidP="000259F8">
      <w:pPr>
        <w:spacing w:after="240"/>
        <w:jc w:val="both"/>
        <w:rPr>
          <w:lang w:val="nn-NO"/>
        </w:rPr>
      </w:pPr>
      <w:r>
        <w:rPr>
          <w:lang w:val="nn-NO"/>
        </w:rPr>
        <w:t>Potetkreften kom såleis til Norge gjennom fleire kanalar og mykje tyder på at sjukdomen kan ha vore oversett nokre år på fleire av lokalitetane. Det er og påfallande at mange av dei tidlegaste funna av potetkreft var i småhagar. Innanlandsk omsetning av smitta settepotetar må ta skulda f</w:t>
      </w:r>
      <w:r w:rsidR="00E54398">
        <w:rPr>
          <w:lang w:val="nn-NO"/>
        </w:rPr>
        <w:t>o</w:t>
      </w:r>
      <w:r>
        <w:rPr>
          <w:lang w:val="nn-NO"/>
        </w:rPr>
        <w:t xml:space="preserve">r spreiinga frå dei første lokalitetane (Jørstad 1929). </w:t>
      </w:r>
    </w:p>
    <w:p w14:paraId="3948898F" w14:textId="77777777" w:rsidR="00F81DCD" w:rsidRPr="00BB6FC2" w:rsidRDefault="00F81DCD" w:rsidP="000259F8">
      <w:pPr>
        <w:pStyle w:val="Overskrift2"/>
        <w:jc w:val="both"/>
        <w:rPr>
          <w:b/>
          <w:i/>
          <w:color w:val="000000" w:themeColor="text1"/>
          <w:lang w:val="nn-NO"/>
        </w:rPr>
      </w:pPr>
      <w:r w:rsidRPr="00BB6FC2">
        <w:rPr>
          <w:b/>
          <w:i/>
          <w:color w:val="000000" w:themeColor="text1"/>
          <w:lang w:val="nn-NO"/>
        </w:rPr>
        <w:t>Fortsatt spreiing på trettitalet og under krigen</w:t>
      </w:r>
    </w:p>
    <w:p w14:paraId="2ED208BE" w14:textId="77777777" w:rsidR="000259F8" w:rsidRDefault="00F81DCD" w:rsidP="000259F8">
      <w:pPr>
        <w:jc w:val="both"/>
        <w:rPr>
          <w:i/>
          <w:lang w:val="nn-NO"/>
        </w:rPr>
      </w:pPr>
      <w:r>
        <w:rPr>
          <w:lang w:val="nn-NO"/>
        </w:rPr>
        <w:t xml:space="preserve">Potetkreften var funnen i 1930 i Rogaland og Møre og Romsdal, i Nord-Trøndelag 1935 og i Sogn og Fjordane 1939. Det var mange nye tilfelle i fylke der sjukdomen tidlegare var konstatert. Den sterke auken i potetdyrkinga under krigen førte diverre til mykje spreiing av potetkreft. I Buskerud og Vestfold vart det funne potetkreft i 1944 (Jørstad, 1946). </w:t>
      </w:r>
    </w:p>
    <w:p w14:paraId="4AA63A0A" w14:textId="77777777" w:rsidR="00F81DCD" w:rsidRPr="000259F8" w:rsidRDefault="00F81DCD" w:rsidP="000259F8">
      <w:pPr>
        <w:jc w:val="both"/>
        <w:rPr>
          <w:i/>
          <w:lang w:val="nn-NO"/>
        </w:rPr>
      </w:pPr>
      <w:r w:rsidRPr="000259F8">
        <w:rPr>
          <w:i/>
          <w:lang w:val="nn-NO"/>
        </w:rPr>
        <w:t>Tabell: Funn av potetkreft i Norge, fylkesvis fram til 1945 (Jørstad 1946)</w:t>
      </w:r>
    </w:p>
    <w:tbl>
      <w:tblPr>
        <w:tblStyle w:val="Tabellrutenett"/>
        <w:tblW w:w="8601" w:type="dxa"/>
        <w:tblLook w:val="04A0" w:firstRow="1" w:lastRow="0" w:firstColumn="1" w:lastColumn="0" w:noHBand="0" w:noVBand="1"/>
      </w:tblPr>
      <w:tblGrid>
        <w:gridCol w:w="1905"/>
        <w:gridCol w:w="1726"/>
        <w:gridCol w:w="1062"/>
        <w:gridCol w:w="1062"/>
        <w:gridCol w:w="1062"/>
        <w:gridCol w:w="1062"/>
        <w:gridCol w:w="722"/>
      </w:tblGrid>
      <w:tr w:rsidR="000259F8" w:rsidRPr="0018155C" w14:paraId="2CF00711" w14:textId="77777777" w:rsidTr="000259F8">
        <w:tc>
          <w:tcPr>
            <w:tcW w:w="1905" w:type="dxa"/>
            <w:vMerge w:val="restart"/>
          </w:tcPr>
          <w:p w14:paraId="660D6361" w14:textId="77777777" w:rsidR="000259F8" w:rsidRPr="000259F8" w:rsidRDefault="000259F8" w:rsidP="000259F8">
            <w:pPr>
              <w:jc w:val="both"/>
              <w:rPr>
                <w:b/>
                <w:lang w:val="nn-NO"/>
              </w:rPr>
            </w:pPr>
            <w:r w:rsidRPr="000259F8">
              <w:rPr>
                <w:b/>
                <w:lang w:val="nn-NO"/>
              </w:rPr>
              <w:t>Fylke</w:t>
            </w:r>
          </w:p>
        </w:tc>
        <w:tc>
          <w:tcPr>
            <w:tcW w:w="1726" w:type="dxa"/>
            <w:vMerge w:val="restart"/>
          </w:tcPr>
          <w:p w14:paraId="2AAA6099" w14:textId="77777777" w:rsidR="000259F8" w:rsidRPr="000259F8" w:rsidRDefault="000259F8" w:rsidP="000259F8">
            <w:pPr>
              <w:jc w:val="both"/>
              <w:rPr>
                <w:b/>
                <w:lang w:val="nn-NO"/>
              </w:rPr>
            </w:pPr>
            <w:r w:rsidRPr="000259F8">
              <w:rPr>
                <w:b/>
                <w:lang w:val="nn-NO"/>
              </w:rPr>
              <w:t>Kommunar med potetkreft</w:t>
            </w:r>
          </w:p>
        </w:tc>
        <w:tc>
          <w:tcPr>
            <w:tcW w:w="4970" w:type="dxa"/>
            <w:gridSpan w:val="5"/>
          </w:tcPr>
          <w:p w14:paraId="654897AF" w14:textId="77777777" w:rsidR="000259F8" w:rsidRPr="000259F8" w:rsidRDefault="000259F8" w:rsidP="000259F8">
            <w:pPr>
              <w:jc w:val="both"/>
              <w:rPr>
                <w:lang w:val="nn-NO"/>
              </w:rPr>
            </w:pPr>
            <w:r w:rsidRPr="000259F8">
              <w:rPr>
                <w:b/>
                <w:lang w:val="nn-NO"/>
              </w:rPr>
              <w:t xml:space="preserve">Tal nye tilfelle </w:t>
            </w:r>
            <w:r w:rsidRPr="000259F8">
              <w:rPr>
                <w:lang w:val="nn-NO"/>
              </w:rPr>
              <w:t>(tal i perioden)</w:t>
            </w:r>
          </w:p>
        </w:tc>
      </w:tr>
      <w:tr w:rsidR="000259F8" w:rsidRPr="000259F8" w14:paraId="30F75018" w14:textId="77777777" w:rsidTr="000259F8">
        <w:tc>
          <w:tcPr>
            <w:tcW w:w="1905" w:type="dxa"/>
            <w:vMerge/>
          </w:tcPr>
          <w:p w14:paraId="0F4BDFA2" w14:textId="77777777" w:rsidR="000259F8" w:rsidRPr="000259F8" w:rsidRDefault="000259F8" w:rsidP="000259F8">
            <w:pPr>
              <w:jc w:val="both"/>
              <w:rPr>
                <w:lang w:val="nn-NO"/>
              </w:rPr>
            </w:pPr>
          </w:p>
        </w:tc>
        <w:tc>
          <w:tcPr>
            <w:tcW w:w="1726" w:type="dxa"/>
            <w:vMerge/>
          </w:tcPr>
          <w:p w14:paraId="6CCF1620" w14:textId="77777777" w:rsidR="000259F8" w:rsidRPr="000259F8" w:rsidRDefault="000259F8" w:rsidP="000259F8">
            <w:pPr>
              <w:jc w:val="both"/>
              <w:rPr>
                <w:lang w:val="nn-NO"/>
              </w:rPr>
            </w:pPr>
          </w:p>
        </w:tc>
        <w:tc>
          <w:tcPr>
            <w:tcW w:w="1062" w:type="dxa"/>
          </w:tcPr>
          <w:p w14:paraId="5F90C661" w14:textId="77777777" w:rsidR="000259F8" w:rsidRPr="000259F8" w:rsidRDefault="000259F8" w:rsidP="00E54398">
            <w:pPr>
              <w:jc w:val="right"/>
              <w:rPr>
                <w:b/>
                <w:lang w:val="nn-NO"/>
              </w:rPr>
            </w:pPr>
            <w:r w:rsidRPr="000259F8">
              <w:rPr>
                <w:b/>
                <w:lang w:val="nn-NO"/>
              </w:rPr>
              <w:t>1914-21</w:t>
            </w:r>
          </w:p>
        </w:tc>
        <w:tc>
          <w:tcPr>
            <w:tcW w:w="1062" w:type="dxa"/>
          </w:tcPr>
          <w:p w14:paraId="501761B6" w14:textId="77777777" w:rsidR="000259F8" w:rsidRPr="000259F8" w:rsidRDefault="000259F8" w:rsidP="00E54398">
            <w:pPr>
              <w:jc w:val="right"/>
              <w:rPr>
                <w:b/>
                <w:lang w:val="nn-NO"/>
              </w:rPr>
            </w:pPr>
            <w:r w:rsidRPr="000259F8">
              <w:rPr>
                <w:b/>
                <w:lang w:val="nn-NO"/>
              </w:rPr>
              <w:t>1922-29</w:t>
            </w:r>
          </w:p>
        </w:tc>
        <w:tc>
          <w:tcPr>
            <w:tcW w:w="1062" w:type="dxa"/>
          </w:tcPr>
          <w:p w14:paraId="2C0C613B" w14:textId="77777777" w:rsidR="000259F8" w:rsidRPr="000259F8" w:rsidRDefault="000259F8" w:rsidP="00E54398">
            <w:pPr>
              <w:jc w:val="right"/>
              <w:rPr>
                <w:b/>
                <w:lang w:val="nn-NO"/>
              </w:rPr>
            </w:pPr>
            <w:r w:rsidRPr="000259F8">
              <w:rPr>
                <w:b/>
                <w:lang w:val="nn-NO"/>
              </w:rPr>
              <w:t>1930-37</w:t>
            </w:r>
          </w:p>
        </w:tc>
        <w:tc>
          <w:tcPr>
            <w:tcW w:w="1062" w:type="dxa"/>
          </w:tcPr>
          <w:p w14:paraId="71FACD4D" w14:textId="77777777" w:rsidR="000259F8" w:rsidRPr="000259F8" w:rsidRDefault="000259F8" w:rsidP="00E54398">
            <w:pPr>
              <w:jc w:val="right"/>
              <w:rPr>
                <w:b/>
                <w:lang w:val="nn-NO"/>
              </w:rPr>
            </w:pPr>
            <w:r w:rsidRPr="000259F8">
              <w:rPr>
                <w:b/>
                <w:lang w:val="nn-NO"/>
              </w:rPr>
              <w:t>1938-45</w:t>
            </w:r>
          </w:p>
        </w:tc>
        <w:tc>
          <w:tcPr>
            <w:tcW w:w="722" w:type="dxa"/>
          </w:tcPr>
          <w:p w14:paraId="3DA2FE01" w14:textId="77777777" w:rsidR="000259F8" w:rsidRPr="000259F8" w:rsidRDefault="000259F8" w:rsidP="00E54398">
            <w:pPr>
              <w:jc w:val="right"/>
              <w:rPr>
                <w:b/>
                <w:lang w:val="nn-NO"/>
              </w:rPr>
            </w:pPr>
            <w:r w:rsidRPr="000259F8">
              <w:rPr>
                <w:b/>
                <w:lang w:val="nn-NO"/>
              </w:rPr>
              <w:t>Sum</w:t>
            </w:r>
          </w:p>
        </w:tc>
      </w:tr>
      <w:tr w:rsidR="00F81DCD" w:rsidRPr="000259F8" w14:paraId="241098A5" w14:textId="77777777" w:rsidTr="000259F8">
        <w:tc>
          <w:tcPr>
            <w:tcW w:w="1905" w:type="dxa"/>
          </w:tcPr>
          <w:p w14:paraId="1AC8797E" w14:textId="77777777" w:rsidR="00F81DCD" w:rsidRPr="000259F8" w:rsidRDefault="00F81DCD" w:rsidP="000259F8">
            <w:pPr>
              <w:jc w:val="both"/>
              <w:rPr>
                <w:lang w:val="nn-NO"/>
              </w:rPr>
            </w:pPr>
            <w:r w:rsidRPr="000259F8">
              <w:rPr>
                <w:lang w:val="nn-NO"/>
              </w:rPr>
              <w:t>Akershus</w:t>
            </w:r>
          </w:p>
        </w:tc>
        <w:tc>
          <w:tcPr>
            <w:tcW w:w="1726" w:type="dxa"/>
          </w:tcPr>
          <w:p w14:paraId="17E9A946" w14:textId="77777777" w:rsidR="00F81DCD" w:rsidRPr="000259F8" w:rsidRDefault="00F81DCD" w:rsidP="00E54398">
            <w:pPr>
              <w:jc w:val="center"/>
              <w:rPr>
                <w:lang w:val="nn-NO"/>
              </w:rPr>
            </w:pPr>
            <w:r w:rsidRPr="000259F8">
              <w:rPr>
                <w:lang w:val="nn-NO"/>
              </w:rPr>
              <w:t>10</w:t>
            </w:r>
          </w:p>
        </w:tc>
        <w:tc>
          <w:tcPr>
            <w:tcW w:w="1062" w:type="dxa"/>
          </w:tcPr>
          <w:p w14:paraId="7A0F9561" w14:textId="77777777" w:rsidR="00F81DCD" w:rsidRPr="000259F8" w:rsidRDefault="00F81DCD" w:rsidP="00E54398">
            <w:pPr>
              <w:jc w:val="right"/>
              <w:rPr>
                <w:lang w:val="nn-NO"/>
              </w:rPr>
            </w:pPr>
          </w:p>
        </w:tc>
        <w:tc>
          <w:tcPr>
            <w:tcW w:w="1062" w:type="dxa"/>
          </w:tcPr>
          <w:p w14:paraId="42E297DC" w14:textId="77777777" w:rsidR="00F81DCD" w:rsidRPr="000259F8" w:rsidRDefault="00F81DCD" w:rsidP="00E54398">
            <w:pPr>
              <w:jc w:val="right"/>
              <w:rPr>
                <w:lang w:val="nn-NO"/>
              </w:rPr>
            </w:pPr>
            <w:r w:rsidRPr="000259F8">
              <w:rPr>
                <w:lang w:val="nn-NO"/>
              </w:rPr>
              <w:t>49</w:t>
            </w:r>
          </w:p>
        </w:tc>
        <w:tc>
          <w:tcPr>
            <w:tcW w:w="1062" w:type="dxa"/>
          </w:tcPr>
          <w:p w14:paraId="09E8A2E0" w14:textId="77777777" w:rsidR="00F81DCD" w:rsidRPr="000259F8" w:rsidRDefault="00F81DCD" w:rsidP="00E54398">
            <w:pPr>
              <w:jc w:val="right"/>
              <w:rPr>
                <w:lang w:val="nn-NO"/>
              </w:rPr>
            </w:pPr>
            <w:r w:rsidRPr="000259F8">
              <w:rPr>
                <w:lang w:val="nn-NO"/>
              </w:rPr>
              <w:t>11</w:t>
            </w:r>
          </w:p>
        </w:tc>
        <w:tc>
          <w:tcPr>
            <w:tcW w:w="1062" w:type="dxa"/>
          </w:tcPr>
          <w:p w14:paraId="3CBD1795" w14:textId="77777777" w:rsidR="00F81DCD" w:rsidRPr="000259F8" w:rsidRDefault="00F81DCD" w:rsidP="00E54398">
            <w:pPr>
              <w:jc w:val="right"/>
              <w:rPr>
                <w:lang w:val="nn-NO"/>
              </w:rPr>
            </w:pPr>
            <w:r w:rsidRPr="000259F8">
              <w:rPr>
                <w:lang w:val="nn-NO"/>
              </w:rPr>
              <w:t>68</w:t>
            </w:r>
          </w:p>
        </w:tc>
        <w:tc>
          <w:tcPr>
            <w:tcW w:w="722" w:type="dxa"/>
          </w:tcPr>
          <w:p w14:paraId="3D3E8F6A" w14:textId="77777777" w:rsidR="00F81DCD" w:rsidRPr="000259F8" w:rsidRDefault="00F81DCD" w:rsidP="00E54398">
            <w:pPr>
              <w:jc w:val="right"/>
              <w:rPr>
                <w:lang w:val="nn-NO"/>
              </w:rPr>
            </w:pPr>
            <w:r w:rsidRPr="000259F8">
              <w:rPr>
                <w:lang w:val="nn-NO"/>
              </w:rPr>
              <w:t>128</w:t>
            </w:r>
          </w:p>
        </w:tc>
      </w:tr>
      <w:tr w:rsidR="00F81DCD" w:rsidRPr="000259F8" w14:paraId="177926A8" w14:textId="77777777" w:rsidTr="000259F8">
        <w:tc>
          <w:tcPr>
            <w:tcW w:w="1905" w:type="dxa"/>
          </w:tcPr>
          <w:p w14:paraId="2BBCC231" w14:textId="77777777" w:rsidR="00F81DCD" w:rsidRPr="000259F8" w:rsidRDefault="00F81DCD" w:rsidP="000259F8">
            <w:pPr>
              <w:jc w:val="both"/>
              <w:rPr>
                <w:lang w:val="nn-NO"/>
              </w:rPr>
            </w:pPr>
            <w:r w:rsidRPr="000259F8">
              <w:rPr>
                <w:lang w:val="nn-NO"/>
              </w:rPr>
              <w:t>Aust-Agder</w:t>
            </w:r>
          </w:p>
        </w:tc>
        <w:tc>
          <w:tcPr>
            <w:tcW w:w="1726" w:type="dxa"/>
          </w:tcPr>
          <w:p w14:paraId="037299E3" w14:textId="77777777" w:rsidR="00F81DCD" w:rsidRPr="000259F8" w:rsidRDefault="00F81DCD" w:rsidP="00E54398">
            <w:pPr>
              <w:jc w:val="center"/>
              <w:rPr>
                <w:lang w:val="nn-NO"/>
              </w:rPr>
            </w:pPr>
            <w:r w:rsidRPr="000259F8">
              <w:rPr>
                <w:lang w:val="nn-NO"/>
              </w:rPr>
              <w:t>12</w:t>
            </w:r>
          </w:p>
        </w:tc>
        <w:tc>
          <w:tcPr>
            <w:tcW w:w="1062" w:type="dxa"/>
          </w:tcPr>
          <w:p w14:paraId="5E8642E6" w14:textId="77777777" w:rsidR="00F81DCD" w:rsidRPr="000259F8" w:rsidRDefault="00F81DCD" w:rsidP="00E54398">
            <w:pPr>
              <w:jc w:val="right"/>
              <w:rPr>
                <w:lang w:val="nn-NO"/>
              </w:rPr>
            </w:pPr>
            <w:r w:rsidRPr="000259F8">
              <w:rPr>
                <w:lang w:val="nn-NO"/>
              </w:rPr>
              <w:t>14</w:t>
            </w:r>
          </w:p>
        </w:tc>
        <w:tc>
          <w:tcPr>
            <w:tcW w:w="1062" w:type="dxa"/>
          </w:tcPr>
          <w:p w14:paraId="5FC15C8D" w14:textId="77777777" w:rsidR="00F81DCD" w:rsidRPr="000259F8" w:rsidRDefault="00F81DCD" w:rsidP="00E54398">
            <w:pPr>
              <w:jc w:val="right"/>
              <w:rPr>
                <w:lang w:val="nn-NO"/>
              </w:rPr>
            </w:pPr>
            <w:r w:rsidRPr="000259F8">
              <w:rPr>
                <w:lang w:val="nn-NO"/>
              </w:rPr>
              <w:t>7</w:t>
            </w:r>
          </w:p>
        </w:tc>
        <w:tc>
          <w:tcPr>
            <w:tcW w:w="1062" w:type="dxa"/>
          </w:tcPr>
          <w:p w14:paraId="180875C0" w14:textId="77777777" w:rsidR="00F81DCD" w:rsidRPr="000259F8" w:rsidRDefault="00F81DCD" w:rsidP="00E54398">
            <w:pPr>
              <w:jc w:val="right"/>
              <w:rPr>
                <w:lang w:val="nn-NO"/>
              </w:rPr>
            </w:pPr>
            <w:r w:rsidRPr="000259F8">
              <w:rPr>
                <w:lang w:val="nn-NO"/>
              </w:rPr>
              <w:t>15</w:t>
            </w:r>
          </w:p>
        </w:tc>
        <w:tc>
          <w:tcPr>
            <w:tcW w:w="1062" w:type="dxa"/>
          </w:tcPr>
          <w:p w14:paraId="179A0924" w14:textId="77777777" w:rsidR="00F81DCD" w:rsidRPr="000259F8" w:rsidRDefault="00F81DCD" w:rsidP="00E54398">
            <w:pPr>
              <w:jc w:val="right"/>
              <w:rPr>
                <w:lang w:val="nn-NO"/>
              </w:rPr>
            </w:pPr>
            <w:r w:rsidRPr="000259F8">
              <w:rPr>
                <w:lang w:val="nn-NO"/>
              </w:rPr>
              <w:t>38</w:t>
            </w:r>
          </w:p>
        </w:tc>
        <w:tc>
          <w:tcPr>
            <w:tcW w:w="722" w:type="dxa"/>
          </w:tcPr>
          <w:p w14:paraId="0B5D5B03" w14:textId="77777777" w:rsidR="00F81DCD" w:rsidRPr="000259F8" w:rsidRDefault="00F81DCD" w:rsidP="00E54398">
            <w:pPr>
              <w:jc w:val="right"/>
              <w:rPr>
                <w:lang w:val="nn-NO"/>
              </w:rPr>
            </w:pPr>
            <w:r w:rsidRPr="000259F8">
              <w:rPr>
                <w:lang w:val="nn-NO"/>
              </w:rPr>
              <w:t>74</w:t>
            </w:r>
          </w:p>
        </w:tc>
      </w:tr>
      <w:tr w:rsidR="00F81DCD" w:rsidRPr="000259F8" w14:paraId="22F094BE" w14:textId="77777777" w:rsidTr="000259F8">
        <w:tc>
          <w:tcPr>
            <w:tcW w:w="1905" w:type="dxa"/>
          </w:tcPr>
          <w:p w14:paraId="1DCCC716" w14:textId="77777777" w:rsidR="00F81DCD" w:rsidRPr="000259F8" w:rsidRDefault="00F81DCD" w:rsidP="000259F8">
            <w:pPr>
              <w:jc w:val="both"/>
              <w:rPr>
                <w:lang w:val="nn-NO"/>
              </w:rPr>
            </w:pPr>
            <w:r w:rsidRPr="000259F8">
              <w:rPr>
                <w:lang w:val="nn-NO"/>
              </w:rPr>
              <w:t>Buskerud</w:t>
            </w:r>
          </w:p>
        </w:tc>
        <w:tc>
          <w:tcPr>
            <w:tcW w:w="1726" w:type="dxa"/>
          </w:tcPr>
          <w:p w14:paraId="53FE587B" w14:textId="77777777" w:rsidR="00F81DCD" w:rsidRPr="000259F8" w:rsidRDefault="00F81DCD" w:rsidP="00E54398">
            <w:pPr>
              <w:jc w:val="center"/>
              <w:rPr>
                <w:lang w:val="nn-NO"/>
              </w:rPr>
            </w:pPr>
            <w:r w:rsidRPr="000259F8">
              <w:rPr>
                <w:lang w:val="nn-NO"/>
              </w:rPr>
              <w:t>4</w:t>
            </w:r>
          </w:p>
        </w:tc>
        <w:tc>
          <w:tcPr>
            <w:tcW w:w="1062" w:type="dxa"/>
          </w:tcPr>
          <w:p w14:paraId="5F953714" w14:textId="77777777" w:rsidR="00F81DCD" w:rsidRPr="000259F8" w:rsidRDefault="00F81DCD" w:rsidP="00E54398">
            <w:pPr>
              <w:jc w:val="right"/>
              <w:rPr>
                <w:lang w:val="nn-NO"/>
              </w:rPr>
            </w:pPr>
          </w:p>
        </w:tc>
        <w:tc>
          <w:tcPr>
            <w:tcW w:w="1062" w:type="dxa"/>
          </w:tcPr>
          <w:p w14:paraId="7A6EF6A5" w14:textId="77777777" w:rsidR="00F81DCD" w:rsidRPr="000259F8" w:rsidRDefault="00F81DCD" w:rsidP="00E54398">
            <w:pPr>
              <w:jc w:val="right"/>
              <w:rPr>
                <w:lang w:val="nn-NO"/>
              </w:rPr>
            </w:pPr>
          </w:p>
        </w:tc>
        <w:tc>
          <w:tcPr>
            <w:tcW w:w="1062" w:type="dxa"/>
          </w:tcPr>
          <w:p w14:paraId="0DF905DD" w14:textId="77777777" w:rsidR="00F81DCD" w:rsidRPr="000259F8" w:rsidRDefault="00F81DCD" w:rsidP="00E54398">
            <w:pPr>
              <w:jc w:val="right"/>
              <w:rPr>
                <w:lang w:val="nn-NO"/>
              </w:rPr>
            </w:pPr>
          </w:p>
        </w:tc>
        <w:tc>
          <w:tcPr>
            <w:tcW w:w="1062" w:type="dxa"/>
          </w:tcPr>
          <w:p w14:paraId="2562B4BF" w14:textId="77777777" w:rsidR="00F81DCD" w:rsidRPr="000259F8" w:rsidRDefault="00F81DCD" w:rsidP="00E54398">
            <w:pPr>
              <w:jc w:val="right"/>
              <w:rPr>
                <w:lang w:val="nn-NO"/>
              </w:rPr>
            </w:pPr>
            <w:r w:rsidRPr="000259F8">
              <w:rPr>
                <w:lang w:val="nn-NO"/>
              </w:rPr>
              <w:t>27</w:t>
            </w:r>
          </w:p>
        </w:tc>
        <w:tc>
          <w:tcPr>
            <w:tcW w:w="722" w:type="dxa"/>
          </w:tcPr>
          <w:p w14:paraId="56BCC579" w14:textId="77777777" w:rsidR="00F81DCD" w:rsidRPr="000259F8" w:rsidRDefault="00F81DCD" w:rsidP="00E54398">
            <w:pPr>
              <w:jc w:val="right"/>
              <w:rPr>
                <w:lang w:val="nn-NO"/>
              </w:rPr>
            </w:pPr>
            <w:r w:rsidRPr="000259F8">
              <w:rPr>
                <w:lang w:val="nn-NO"/>
              </w:rPr>
              <w:t>27</w:t>
            </w:r>
          </w:p>
        </w:tc>
      </w:tr>
      <w:tr w:rsidR="00F81DCD" w:rsidRPr="000259F8" w14:paraId="0E64DDA7" w14:textId="77777777" w:rsidTr="000259F8">
        <w:tc>
          <w:tcPr>
            <w:tcW w:w="1905" w:type="dxa"/>
          </w:tcPr>
          <w:p w14:paraId="0286F214" w14:textId="77777777" w:rsidR="00F81DCD" w:rsidRPr="000259F8" w:rsidRDefault="00F81DCD" w:rsidP="000259F8">
            <w:pPr>
              <w:jc w:val="both"/>
              <w:rPr>
                <w:lang w:val="nn-NO"/>
              </w:rPr>
            </w:pPr>
            <w:r w:rsidRPr="000259F8">
              <w:rPr>
                <w:lang w:val="nn-NO"/>
              </w:rPr>
              <w:t>Hordaland</w:t>
            </w:r>
          </w:p>
        </w:tc>
        <w:tc>
          <w:tcPr>
            <w:tcW w:w="1726" w:type="dxa"/>
          </w:tcPr>
          <w:p w14:paraId="0E018D76" w14:textId="77777777" w:rsidR="00F81DCD" w:rsidRPr="000259F8" w:rsidRDefault="00F81DCD" w:rsidP="00E54398">
            <w:pPr>
              <w:jc w:val="center"/>
              <w:rPr>
                <w:lang w:val="nn-NO"/>
              </w:rPr>
            </w:pPr>
            <w:r w:rsidRPr="000259F8">
              <w:rPr>
                <w:lang w:val="nn-NO"/>
              </w:rPr>
              <w:t>18</w:t>
            </w:r>
          </w:p>
        </w:tc>
        <w:tc>
          <w:tcPr>
            <w:tcW w:w="1062" w:type="dxa"/>
          </w:tcPr>
          <w:p w14:paraId="6C9C9114" w14:textId="77777777" w:rsidR="00F81DCD" w:rsidRPr="000259F8" w:rsidRDefault="00F81DCD" w:rsidP="00E54398">
            <w:pPr>
              <w:jc w:val="right"/>
              <w:rPr>
                <w:lang w:val="nn-NO"/>
              </w:rPr>
            </w:pPr>
          </w:p>
        </w:tc>
        <w:tc>
          <w:tcPr>
            <w:tcW w:w="1062" w:type="dxa"/>
          </w:tcPr>
          <w:p w14:paraId="4D76995C" w14:textId="77777777" w:rsidR="00F81DCD" w:rsidRPr="000259F8" w:rsidRDefault="00F81DCD" w:rsidP="00E54398">
            <w:pPr>
              <w:jc w:val="right"/>
              <w:rPr>
                <w:lang w:val="nn-NO"/>
              </w:rPr>
            </w:pPr>
            <w:r w:rsidRPr="000259F8">
              <w:rPr>
                <w:lang w:val="nn-NO"/>
              </w:rPr>
              <w:t>41</w:t>
            </w:r>
          </w:p>
        </w:tc>
        <w:tc>
          <w:tcPr>
            <w:tcW w:w="1062" w:type="dxa"/>
          </w:tcPr>
          <w:p w14:paraId="59E64A3E" w14:textId="77777777" w:rsidR="00F81DCD" w:rsidRPr="000259F8" w:rsidRDefault="00F81DCD" w:rsidP="00E54398">
            <w:pPr>
              <w:jc w:val="right"/>
              <w:rPr>
                <w:lang w:val="nn-NO"/>
              </w:rPr>
            </w:pPr>
            <w:r w:rsidRPr="000259F8">
              <w:rPr>
                <w:lang w:val="nn-NO"/>
              </w:rPr>
              <w:t>9</w:t>
            </w:r>
          </w:p>
        </w:tc>
        <w:tc>
          <w:tcPr>
            <w:tcW w:w="1062" w:type="dxa"/>
          </w:tcPr>
          <w:p w14:paraId="72BB14F9" w14:textId="77777777" w:rsidR="00F81DCD" w:rsidRPr="000259F8" w:rsidRDefault="00F81DCD" w:rsidP="00E54398">
            <w:pPr>
              <w:jc w:val="right"/>
              <w:rPr>
                <w:lang w:val="nn-NO"/>
              </w:rPr>
            </w:pPr>
            <w:r w:rsidRPr="000259F8">
              <w:rPr>
                <w:lang w:val="nn-NO"/>
              </w:rPr>
              <w:t>130</w:t>
            </w:r>
          </w:p>
        </w:tc>
        <w:tc>
          <w:tcPr>
            <w:tcW w:w="722" w:type="dxa"/>
          </w:tcPr>
          <w:p w14:paraId="0E20763E" w14:textId="77777777" w:rsidR="00F81DCD" w:rsidRPr="000259F8" w:rsidRDefault="00F81DCD" w:rsidP="00E54398">
            <w:pPr>
              <w:jc w:val="right"/>
              <w:rPr>
                <w:lang w:val="nn-NO"/>
              </w:rPr>
            </w:pPr>
            <w:r w:rsidRPr="000259F8">
              <w:rPr>
                <w:lang w:val="nn-NO"/>
              </w:rPr>
              <w:t>180</w:t>
            </w:r>
          </w:p>
        </w:tc>
      </w:tr>
      <w:tr w:rsidR="00F81DCD" w:rsidRPr="000259F8" w14:paraId="2914F6FB" w14:textId="77777777" w:rsidTr="000259F8">
        <w:tc>
          <w:tcPr>
            <w:tcW w:w="1905" w:type="dxa"/>
          </w:tcPr>
          <w:p w14:paraId="4E97FAD3" w14:textId="77777777" w:rsidR="00F81DCD" w:rsidRPr="000259F8" w:rsidRDefault="00F81DCD" w:rsidP="000259F8">
            <w:pPr>
              <w:jc w:val="both"/>
              <w:rPr>
                <w:lang w:val="nn-NO"/>
              </w:rPr>
            </w:pPr>
            <w:r w:rsidRPr="000259F8">
              <w:rPr>
                <w:lang w:val="nn-NO"/>
              </w:rPr>
              <w:t>Møre og Romsdal</w:t>
            </w:r>
          </w:p>
        </w:tc>
        <w:tc>
          <w:tcPr>
            <w:tcW w:w="1726" w:type="dxa"/>
          </w:tcPr>
          <w:p w14:paraId="377E6278" w14:textId="77777777" w:rsidR="00F81DCD" w:rsidRPr="000259F8" w:rsidRDefault="00F81DCD" w:rsidP="00E54398">
            <w:pPr>
              <w:jc w:val="center"/>
              <w:rPr>
                <w:lang w:val="nn-NO"/>
              </w:rPr>
            </w:pPr>
            <w:r w:rsidRPr="000259F8">
              <w:rPr>
                <w:lang w:val="nn-NO"/>
              </w:rPr>
              <w:t>2</w:t>
            </w:r>
          </w:p>
        </w:tc>
        <w:tc>
          <w:tcPr>
            <w:tcW w:w="1062" w:type="dxa"/>
          </w:tcPr>
          <w:p w14:paraId="06946C11" w14:textId="77777777" w:rsidR="00F81DCD" w:rsidRPr="000259F8" w:rsidRDefault="00F81DCD" w:rsidP="00E54398">
            <w:pPr>
              <w:jc w:val="right"/>
              <w:rPr>
                <w:lang w:val="nn-NO"/>
              </w:rPr>
            </w:pPr>
          </w:p>
        </w:tc>
        <w:tc>
          <w:tcPr>
            <w:tcW w:w="1062" w:type="dxa"/>
          </w:tcPr>
          <w:p w14:paraId="07026CD2" w14:textId="77777777" w:rsidR="00F81DCD" w:rsidRPr="000259F8" w:rsidRDefault="00F81DCD" w:rsidP="00E54398">
            <w:pPr>
              <w:jc w:val="right"/>
              <w:rPr>
                <w:lang w:val="nn-NO"/>
              </w:rPr>
            </w:pPr>
          </w:p>
        </w:tc>
        <w:tc>
          <w:tcPr>
            <w:tcW w:w="1062" w:type="dxa"/>
          </w:tcPr>
          <w:p w14:paraId="031560F3" w14:textId="77777777" w:rsidR="00F81DCD" w:rsidRPr="000259F8" w:rsidRDefault="00F81DCD" w:rsidP="00E54398">
            <w:pPr>
              <w:jc w:val="right"/>
              <w:rPr>
                <w:lang w:val="nn-NO"/>
              </w:rPr>
            </w:pPr>
            <w:r w:rsidRPr="000259F8">
              <w:rPr>
                <w:lang w:val="nn-NO"/>
              </w:rPr>
              <w:t>1</w:t>
            </w:r>
          </w:p>
        </w:tc>
        <w:tc>
          <w:tcPr>
            <w:tcW w:w="1062" w:type="dxa"/>
          </w:tcPr>
          <w:p w14:paraId="663507A4" w14:textId="77777777" w:rsidR="00F81DCD" w:rsidRPr="000259F8" w:rsidRDefault="00F81DCD" w:rsidP="00E54398">
            <w:pPr>
              <w:jc w:val="right"/>
              <w:rPr>
                <w:lang w:val="nn-NO"/>
              </w:rPr>
            </w:pPr>
            <w:r w:rsidRPr="000259F8">
              <w:rPr>
                <w:lang w:val="nn-NO"/>
              </w:rPr>
              <w:t>3</w:t>
            </w:r>
          </w:p>
        </w:tc>
        <w:tc>
          <w:tcPr>
            <w:tcW w:w="722" w:type="dxa"/>
          </w:tcPr>
          <w:p w14:paraId="1B7315B8" w14:textId="77777777" w:rsidR="00F81DCD" w:rsidRPr="000259F8" w:rsidRDefault="00F81DCD" w:rsidP="00E54398">
            <w:pPr>
              <w:jc w:val="right"/>
              <w:rPr>
                <w:lang w:val="nn-NO"/>
              </w:rPr>
            </w:pPr>
            <w:r w:rsidRPr="000259F8">
              <w:rPr>
                <w:lang w:val="nn-NO"/>
              </w:rPr>
              <w:t>4</w:t>
            </w:r>
          </w:p>
        </w:tc>
      </w:tr>
      <w:tr w:rsidR="00F81DCD" w:rsidRPr="000259F8" w14:paraId="24B70ABE" w14:textId="77777777" w:rsidTr="000259F8">
        <w:tc>
          <w:tcPr>
            <w:tcW w:w="1905" w:type="dxa"/>
          </w:tcPr>
          <w:p w14:paraId="2453CB6F" w14:textId="77777777" w:rsidR="00F81DCD" w:rsidRPr="000259F8" w:rsidRDefault="00F81DCD" w:rsidP="000259F8">
            <w:pPr>
              <w:jc w:val="both"/>
              <w:rPr>
                <w:lang w:val="nn-NO"/>
              </w:rPr>
            </w:pPr>
            <w:r w:rsidRPr="000259F8">
              <w:rPr>
                <w:lang w:val="nn-NO"/>
              </w:rPr>
              <w:t>Nord-Trøndelag</w:t>
            </w:r>
          </w:p>
        </w:tc>
        <w:tc>
          <w:tcPr>
            <w:tcW w:w="1726" w:type="dxa"/>
          </w:tcPr>
          <w:p w14:paraId="3DB02968" w14:textId="77777777" w:rsidR="00F81DCD" w:rsidRPr="000259F8" w:rsidRDefault="00F81DCD" w:rsidP="00E54398">
            <w:pPr>
              <w:jc w:val="center"/>
              <w:rPr>
                <w:lang w:val="nn-NO"/>
              </w:rPr>
            </w:pPr>
            <w:r w:rsidRPr="000259F8">
              <w:rPr>
                <w:lang w:val="nn-NO"/>
              </w:rPr>
              <w:t>1</w:t>
            </w:r>
          </w:p>
        </w:tc>
        <w:tc>
          <w:tcPr>
            <w:tcW w:w="1062" w:type="dxa"/>
          </w:tcPr>
          <w:p w14:paraId="2A314A95" w14:textId="77777777" w:rsidR="00F81DCD" w:rsidRPr="000259F8" w:rsidRDefault="00F81DCD" w:rsidP="00E54398">
            <w:pPr>
              <w:jc w:val="right"/>
              <w:rPr>
                <w:lang w:val="nn-NO"/>
              </w:rPr>
            </w:pPr>
          </w:p>
        </w:tc>
        <w:tc>
          <w:tcPr>
            <w:tcW w:w="1062" w:type="dxa"/>
          </w:tcPr>
          <w:p w14:paraId="4006FAC3" w14:textId="77777777" w:rsidR="00F81DCD" w:rsidRPr="000259F8" w:rsidRDefault="00F81DCD" w:rsidP="00E54398">
            <w:pPr>
              <w:jc w:val="right"/>
              <w:rPr>
                <w:lang w:val="nn-NO"/>
              </w:rPr>
            </w:pPr>
          </w:p>
        </w:tc>
        <w:tc>
          <w:tcPr>
            <w:tcW w:w="1062" w:type="dxa"/>
          </w:tcPr>
          <w:p w14:paraId="66CEF35D" w14:textId="77777777" w:rsidR="00F81DCD" w:rsidRPr="000259F8" w:rsidRDefault="00F81DCD" w:rsidP="00E54398">
            <w:pPr>
              <w:jc w:val="right"/>
              <w:rPr>
                <w:lang w:val="nn-NO"/>
              </w:rPr>
            </w:pPr>
            <w:r w:rsidRPr="000259F8">
              <w:rPr>
                <w:lang w:val="nn-NO"/>
              </w:rPr>
              <w:t>8</w:t>
            </w:r>
          </w:p>
        </w:tc>
        <w:tc>
          <w:tcPr>
            <w:tcW w:w="1062" w:type="dxa"/>
          </w:tcPr>
          <w:p w14:paraId="2C5B1F89" w14:textId="77777777" w:rsidR="00F81DCD" w:rsidRPr="000259F8" w:rsidRDefault="00F81DCD" w:rsidP="00E54398">
            <w:pPr>
              <w:jc w:val="right"/>
              <w:rPr>
                <w:lang w:val="nn-NO"/>
              </w:rPr>
            </w:pPr>
          </w:p>
        </w:tc>
        <w:tc>
          <w:tcPr>
            <w:tcW w:w="722" w:type="dxa"/>
          </w:tcPr>
          <w:p w14:paraId="3ED5A210" w14:textId="77777777" w:rsidR="00F81DCD" w:rsidRPr="000259F8" w:rsidRDefault="00F81DCD" w:rsidP="00E54398">
            <w:pPr>
              <w:jc w:val="right"/>
              <w:rPr>
                <w:lang w:val="nn-NO"/>
              </w:rPr>
            </w:pPr>
            <w:r w:rsidRPr="000259F8">
              <w:rPr>
                <w:lang w:val="nn-NO"/>
              </w:rPr>
              <w:t>8</w:t>
            </w:r>
          </w:p>
        </w:tc>
      </w:tr>
      <w:tr w:rsidR="00F81DCD" w:rsidRPr="000259F8" w14:paraId="7520291D" w14:textId="77777777" w:rsidTr="000259F8">
        <w:tc>
          <w:tcPr>
            <w:tcW w:w="1905" w:type="dxa"/>
          </w:tcPr>
          <w:p w14:paraId="1D23E714" w14:textId="77777777" w:rsidR="00F81DCD" w:rsidRPr="000259F8" w:rsidRDefault="00F81DCD" w:rsidP="000259F8">
            <w:pPr>
              <w:jc w:val="both"/>
              <w:rPr>
                <w:lang w:val="nn-NO"/>
              </w:rPr>
            </w:pPr>
            <w:r w:rsidRPr="000259F8">
              <w:rPr>
                <w:lang w:val="nn-NO"/>
              </w:rPr>
              <w:t>Rogaland</w:t>
            </w:r>
          </w:p>
        </w:tc>
        <w:tc>
          <w:tcPr>
            <w:tcW w:w="1726" w:type="dxa"/>
          </w:tcPr>
          <w:p w14:paraId="0564ABC2" w14:textId="77777777" w:rsidR="00F81DCD" w:rsidRPr="000259F8" w:rsidRDefault="00F81DCD" w:rsidP="00E54398">
            <w:pPr>
              <w:jc w:val="center"/>
              <w:rPr>
                <w:lang w:val="nn-NO"/>
              </w:rPr>
            </w:pPr>
            <w:r w:rsidRPr="000259F8">
              <w:rPr>
                <w:lang w:val="nn-NO"/>
              </w:rPr>
              <w:t>1</w:t>
            </w:r>
          </w:p>
        </w:tc>
        <w:tc>
          <w:tcPr>
            <w:tcW w:w="1062" w:type="dxa"/>
          </w:tcPr>
          <w:p w14:paraId="021DDB84" w14:textId="77777777" w:rsidR="00F81DCD" w:rsidRPr="000259F8" w:rsidRDefault="00F81DCD" w:rsidP="00E54398">
            <w:pPr>
              <w:jc w:val="right"/>
              <w:rPr>
                <w:lang w:val="nn-NO"/>
              </w:rPr>
            </w:pPr>
          </w:p>
        </w:tc>
        <w:tc>
          <w:tcPr>
            <w:tcW w:w="1062" w:type="dxa"/>
          </w:tcPr>
          <w:p w14:paraId="4E7B069B" w14:textId="77777777" w:rsidR="00F81DCD" w:rsidRPr="000259F8" w:rsidRDefault="00F81DCD" w:rsidP="00E54398">
            <w:pPr>
              <w:jc w:val="right"/>
              <w:rPr>
                <w:lang w:val="nn-NO"/>
              </w:rPr>
            </w:pPr>
          </w:p>
        </w:tc>
        <w:tc>
          <w:tcPr>
            <w:tcW w:w="1062" w:type="dxa"/>
          </w:tcPr>
          <w:p w14:paraId="60B9563B" w14:textId="77777777" w:rsidR="00F81DCD" w:rsidRPr="000259F8" w:rsidRDefault="00F81DCD" w:rsidP="00E54398">
            <w:pPr>
              <w:jc w:val="right"/>
              <w:rPr>
                <w:lang w:val="nn-NO"/>
              </w:rPr>
            </w:pPr>
            <w:r w:rsidRPr="000259F8">
              <w:rPr>
                <w:lang w:val="nn-NO"/>
              </w:rPr>
              <w:t>3</w:t>
            </w:r>
          </w:p>
        </w:tc>
        <w:tc>
          <w:tcPr>
            <w:tcW w:w="1062" w:type="dxa"/>
          </w:tcPr>
          <w:p w14:paraId="412DF1D2" w14:textId="77777777" w:rsidR="00F81DCD" w:rsidRPr="000259F8" w:rsidRDefault="00F81DCD" w:rsidP="00E54398">
            <w:pPr>
              <w:jc w:val="right"/>
              <w:rPr>
                <w:lang w:val="nn-NO"/>
              </w:rPr>
            </w:pPr>
          </w:p>
        </w:tc>
        <w:tc>
          <w:tcPr>
            <w:tcW w:w="722" w:type="dxa"/>
          </w:tcPr>
          <w:p w14:paraId="1AA2DDB5" w14:textId="77777777" w:rsidR="00F81DCD" w:rsidRPr="000259F8" w:rsidRDefault="00F81DCD" w:rsidP="00E54398">
            <w:pPr>
              <w:jc w:val="right"/>
              <w:rPr>
                <w:lang w:val="nn-NO"/>
              </w:rPr>
            </w:pPr>
            <w:r w:rsidRPr="000259F8">
              <w:rPr>
                <w:lang w:val="nn-NO"/>
              </w:rPr>
              <w:t>3</w:t>
            </w:r>
          </w:p>
        </w:tc>
      </w:tr>
      <w:tr w:rsidR="00F81DCD" w:rsidRPr="000259F8" w14:paraId="48241661" w14:textId="77777777" w:rsidTr="000259F8">
        <w:tc>
          <w:tcPr>
            <w:tcW w:w="1905" w:type="dxa"/>
          </w:tcPr>
          <w:p w14:paraId="6DD63EDC" w14:textId="77777777" w:rsidR="00F81DCD" w:rsidRPr="000259F8" w:rsidRDefault="00F81DCD" w:rsidP="000259F8">
            <w:pPr>
              <w:jc w:val="both"/>
              <w:rPr>
                <w:lang w:val="nn-NO"/>
              </w:rPr>
            </w:pPr>
            <w:r w:rsidRPr="000259F8">
              <w:rPr>
                <w:lang w:val="nn-NO"/>
              </w:rPr>
              <w:t>Sogn og Fjordane</w:t>
            </w:r>
          </w:p>
        </w:tc>
        <w:tc>
          <w:tcPr>
            <w:tcW w:w="1726" w:type="dxa"/>
          </w:tcPr>
          <w:p w14:paraId="4F366B8B" w14:textId="77777777" w:rsidR="00F81DCD" w:rsidRPr="000259F8" w:rsidRDefault="00F81DCD" w:rsidP="00E54398">
            <w:pPr>
              <w:jc w:val="center"/>
              <w:rPr>
                <w:lang w:val="nn-NO"/>
              </w:rPr>
            </w:pPr>
            <w:r w:rsidRPr="000259F8">
              <w:rPr>
                <w:lang w:val="nn-NO"/>
              </w:rPr>
              <w:t>2</w:t>
            </w:r>
          </w:p>
        </w:tc>
        <w:tc>
          <w:tcPr>
            <w:tcW w:w="1062" w:type="dxa"/>
          </w:tcPr>
          <w:p w14:paraId="75C88371" w14:textId="77777777" w:rsidR="00F81DCD" w:rsidRPr="000259F8" w:rsidRDefault="00F81DCD" w:rsidP="00E54398">
            <w:pPr>
              <w:jc w:val="right"/>
              <w:rPr>
                <w:lang w:val="nn-NO"/>
              </w:rPr>
            </w:pPr>
          </w:p>
        </w:tc>
        <w:tc>
          <w:tcPr>
            <w:tcW w:w="1062" w:type="dxa"/>
          </w:tcPr>
          <w:p w14:paraId="28677EFD" w14:textId="77777777" w:rsidR="00F81DCD" w:rsidRPr="000259F8" w:rsidRDefault="00F81DCD" w:rsidP="00E54398">
            <w:pPr>
              <w:jc w:val="right"/>
              <w:rPr>
                <w:lang w:val="nn-NO"/>
              </w:rPr>
            </w:pPr>
          </w:p>
        </w:tc>
        <w:tc>
          <w:tcPr>
            <w:tcW w:w="1062" w:type="dxa"/>
          </w:tcPr>
          <w:p w14:paraId="257F69FB" w14:textId="77777777" w:rsidR="00F81DCD" w:rsidRPr="000259F8" w:rsidRDefault="00F81DCD" w:rsidP="00E54398">
            <w:pPr>
              <w:jc w:val="right"/>
              <w:rPr>
                <w:lang w:val="nn-NO"/>
              </w:rPr>
            </w:pPr>
          </w:p>
        </w:tc>
        <w:tc>
          <w:tcPr>
            <w:tcW w:w="1062" w:type="dxa"/>
          </w:tcPr>
          <w:p w14:paraId="24119342" w14:textId="77777777" w:rsidR="00F81DCD" w:rsidRPr="000259F8" w:rsidRDefault="00F81DCD" w:rsidP="00E54398">
            <w:pPr>
              <w:jc w:val="right"/>
              <w:rPr>
                <w:lang w:val="nn-NO"/>
              </w:rPr>
            </w:pPr>
            <w:r w:rsidRPr="000259F8">
              <w:rPr>
                <w:lang w:val="nn-NO"/>
              </w:rPr>
              <w:t>5</w:t>
            </w:r>
          </w:p>
        </w:tc>
        <w:tc>
          <w:tcPr>
            <w:tcW w:w="722" w:type="dxa"/>
          </w:tcPr>
          <w:p w14:paraId="514B12FB" w14:textId="77777777" w:rsidR="00F81DCD" w:rsidRPr="000259F8" w:rsidRDefault="00F81DCD" w:rsidP="00E54398">
            <w:pPr>
              <w:jc w:val="right"/>
              <w:rPr>
                <w:lang w:val="nn-NO"/>
              </w:rPr>
            </w:pPr>
            <w:r w:rsidRPr="000259F8">
              <w:rPr>
                <w:lang w:val="nn-NO"/>
              </w:rPr>
              <w:t>5</w:t>
            </w:r>
          </w:p>
        </w:tc>
      </w:tr>
      <w:tr w:rsidR="00F81DCD" w:rsidRPr="000259F8" w14:paraId="620E4D94" w14:textId="77777777" w:rsidTr="000259F8">
        <w:tc>
          <w:tcPr>
            <w:tcW w:w="1905" w:type="dxa"/>
          </w:tcPr>
          <w:p w14:paraId="2B7B4FFF" w14:textId="77777777" w:rsidR="00F81DCD" w:rsidRPr="000259F8" w:rsidRDefault="00F81DCD" w:rsidP="000259F8">
            <w:pPr>
              <w:jc w:val="both"/>
              <w:rPr>
                <w:lang w:val="nn-NO"/>
              </w:rPr>
            </w:pPr>
            <w:r w:rsidRPr="000259F8">
              <w:rPr>
                <w:lang w:val="nn-NO"/>
              </w:rPr>
              <w:t>Sør-Trøndelag</w:t>
            </w:r>
          </w:p>
        </w:tc>
        <w:tc>
          <w:tcPr>
            <w:tcW w:w="1726" w:type="dxa"/>
          </w:tcPr>
          <w:p w14:paraId="34B8AB6D" w14:textId="77777777" w:rsidR="00F81DCD" w:rsidRPr="000259F8" w:rsidRDefault="00F81DCD" w:rsidP="00E54398">
            <w:pPr>
              <w:jc w:val="center"/>
              <w:rPr>
                <w:lang w:val="nn-NO"/>
              </w:rPr>
            </w:pPr>
            <w:r w:rsidRPr="000259F8">
              <w:rPr>
                <w:lang w:val="nn-NO"/>
              </w:rPr>
              <w:t>3</w:t>
            </w:r>
          </w:p>
        </w:tc>
        <w:tc>
          <w:tcPr>
            <w:tcW w:w="1062" w:type="dxa"/>
          </w:tcPr>
          <w:p w14:paraId="2B953A82" w14:textId="77777777" w:rsidR="00F81DCD" w:rsidRPr="000259F8" w:rsidRDefault="00F81DCD" w:rsidP="00E54398">
            <w:pPr>
              <w:jc w:val="right"/>
              <w:rPr>
                <w:lang w:val="nn-NO"/>
              </w:rPr>
            </w:pPr>
          </w:p>
        </w:tc>
        <w:tc>
          <w:tcPr>
            <w:tcW w:w="1062" w:type="dxa"/>
          </w:tcPr>
          <w:p w14:paraId="16F252C3" w14:textId="77777777" w:rsidR="00F81DCD" w:rsidRPr="000259F8" w:rsidRDefault="00F81DCD" w:rsidP="00E54398">
            <w:pPr>
              <w:jc w:val="right"/>
              <w:rPr>
                <w:lang w:val="nn-NO"/>
              </w:rPr>
            </w:pPr>
            <w:r w:rsidRPr="000259F8">
              <w:rPr>
                <w:lang w:val="nn-NO"/>
              </w:rPr>
              <w:t>40</w:t>
            </w:r>
          </w:p>
        </w:tc>
        <w:tc>
          <w:tcPr>
            <w:tcW w:w="1062" w:type="dxa"/>
          </w:tcPr>
          <w:p w14:paraId="695DCBE5" w14:textId="77777777" w:rsidR="00F81DCD" w:rsidRPr="000259F8" w:rsidRDefault="00F81DCD" w:rsidP="00E54398">
            <w:pPr>
              <w:jc w:val="right"/>
              <w:rPr>
                <w:lang w:val="nn-NO"/>
              </w:rPr>
            </w:pPr>
          </w:p>
        </w:tc>
        <w:tc>
          <w:tcPr>
            <w:tcW w:w="1062" w:type="dxa"/>
          </w:tcPr>
          <w:p w14:paraId="4E63EDDA" w14:textId="77777777" w:rsidR="00F81DCD" w:rsidRPr="000259F8" w:rsidRDefault="00F81DCD" w:rsidP="00E54398">
            <w:pPr>
              <w:jc w:val="right"/>
              <w:rPr>
                <w:lang w:val="nn-NO"/>
              </w:rPr>
            </w:pPr>
            <w:r w:rsidRPr="000259F8">
              <w:rPr>
                <w:lang w:val="nn-NO"/>
              </w:rPr>
              <w:t>1</w:t>
            </w:r>
          </w:p>
        </w:tc>
        <w:tc>
          <w:tcPr>
            <w:tcW w:w="722" w:type="dxa"/>
          </w:tcPr>
          <w:p w14:paraId="6AA89FFB" w14:textId="77777777" w:rsidR="00F81DCD" w:rsidRPr="000259F8" w:rsidRDefault="00F81DCD" w:rsidP="00E54398">
            <w:pPr>
              <w:jc w:val="right"/>
              <w:rPr>
                <w:lang w:val="nn-NO"/>
              </w:rPr>
            </w:pPr>
            <w:r w:rsidRPr="000259F8">
              <w:rPr>
                <w:lang w:val="nn-NO"/>
              </w:rPr>
              <w:t>41</w:t>
            </w:r>
          </w:p>
        </w:tc>
      </w:tr>
      <w:tr w:rsidR="00F81DCD" w:rsidRPr="000259F8" w14:paraId="45050552" w14:textId="77777777" w:rsidTr="000259F8">
        <w:tc>
          <w:tcPr>
            <w:tcW w:w="1905" w:type="dxa"/>
          </w:tcPr>
          <w:p w14:paraId="59C30819" w14:textId="77777777" w:rsidR="00F81DCD" w:rsidRPr="000259F8" w:rsidRDefault="00F81DCD" w:rsidP="000259F8">
            <w:pPr>
              <w:jc w:val="both"/>
              <w:rPr>
                <w:lang w:val="nn-NO"/>
              </w:rPr>
            </w:pPr>
            <w:r w:rsidRPr="000259F8">
              <w:rPr>
                <w:lang w:val="nn-NO"/>
              </w:rPr>
              <w:t>Telemark</w:t>
            </w:r>
          </w:p>
        </w:tc>
        <w:tc>
          <w:tcPr>
            <w:tcW w:w="1726" w:type="dxa"/>
          </w:tcPr>
          <w:p w14:paraId="2A1A7F0D" w14:textId="77777777" w:rsidR="00F81DCD" w:rsidRPr="000259F8" w:rsidRDefault="00F81DCD" w:rsidP="00E54398">
            <w:pPr>
              <w:jc w:val="center"/>
              <w:rPr>
                <w:lang w:val="nn-NO"/>
              </w:rPr>
            </w:pPr>
            <w:r w:rsidRPr="000259F8">
              <w:rPr>
                <w:lang w:val="nn-NO"/>
              </w:rPr>
              <w:t>1</w:t>
            </w:r>
          </w:p>
        </w:tc>
        <w:tc>
          <w:tcPr>
            <w:tcW w:w="1062" w:type="dxa"/>
          </w:tcPr>
          <w:p w14:paraId="5588D2A3" w14:textId="77777777" w:rsidR="00F81DCD" w:rsidRPr="000259F8" w:rsidRDefault="00F81DCD" w:rsidP="00E54398">
            <w:pPr>
              <w:jc w:val="right"/>
              <w:rPr>
                <w:lang w:val="nn-NO"/>
              </w:rPr>
            </w:pPr>
          </w:p>
        </w:tc>
        <w:tc>
          <w:tcPr>
            <w:tcW w:w="1062" w:type="dxa"/>
          </w:tcPr>
          <w:p w14:paraId="7D05AAE7" w14:textId="77777777" w:rsidR="00F81DCD" w:rsidRPr="000259F8" w:rsidRDefault="00F81DCD" w:rsidP="00E54398">
            <w:pPr>
              <w:jc w:val="right"/>
              <w:rPr>
                <w:lang w:val="nn-NO"/>
              </w:rPr>
            </w:pPr>
          </w:p>
        </w:tc>
        <w:tc>
          <w:tcPr>
            <w:tcW w:w="1062" w:type="dxa"/>
          </w:tcPr>
          <w:p w14:paraId="5D7A4B24" w14:textId="77777777" w:rsidR="00F81DCD" w:rsidRPr="000259F8" w:rsidRDefault="00F81DCD" w:rsidP="00E54398">
            <w:pPr>
              <w:jc w:val="right"/>
              <w:rPr>
                <w:lang w:val="nn-NO"/>
              </w:rPr>
            </w:pPr>
            <w:r w:rsidRPr="000259F8">
              <w:rPr>
                <w:lang w:val="nn-NO"/>
              </w:rPr>
              <w:t>2</w:t>
            </w:r>
          </w:p>
        </w:tc>
        <w:tc>
          <w:tcPr>
            <w:tcW w:w="1062" w:type="dxa"/>
          </w:tcPr>
          <w:p w14:paraId="37A17B38" w14:textId="77777777" w:rsidR="00F81DCD" w:rsidRPr="000259F8" w:rsidRDefault="00F81DCD" w:rsidP="00E54398">
            <w:pPr>
              <w:jc w:val="right"/>
              <w:rPr>
                <w:lang w:val="nn-NO"/>
              </w:rPr>
            </w:pPr>
            <w:r w:rsidRPr="000259F8">
              <w:rPr>
                <w:lang w:val="nn-NO"/>
              </w:rPr>
              <w:t>1</w:t>
            </w:r>
          </w:p>
        </w:tc>
        <w:tc>
          <w:tcPr>
            <w:tcW w:w="722" w:type="dxa"/>
          </w:tcPr>
          <w:p w14:paraId="4900F6B3" w14:textId="77777777" w:rsidR="00F81DCD" w:rsidRPr="000259F8" w:rsidRDefault="00F81DCD" w:rsidP="00E54398">
            <w:pPr>
              <w:jc w:val="right"/>
              <w:rPr>
                <w:lang w:val="nn-NO"/>
              </w:rPr>
            </w:pPr>
            <w:r w:rsidRPr="000259F8">
              <w:rPr>
                <w:lang w:val="nn-NO"/>
              </w:rPr>
              <w:t>3</w:t>
            </w:r>
          </w:p>
        </w:tc>
      </w:tr>
      <w:tr w:rsidR="00F81DCD" w:rsidRPr="000259F8" w14:paraId="7E1BBFFB" w14:textId="77777777" w:rsidTr="000259F8">
        <w:tc>
          <w:tcPr>
            <w:tcW w:w="1905" w:type="dxa"/>
          </w:tcPr>
          <w:p w14:paraId="6CAA01E3" w14:textId="77777777" w:rsidR="00F81DCD" w:rsidRPr="000259F8" w:rsidRDefault="00F81DCD" w:rsidP="000259F8">
            <w:pPr>
              <w:jc w:val="both"/>
              <w:rPr>
                <w:lang w:val="nn-NO"/>
              </w:rPr>
            </w:pPr>
            <w:r w:rsidRPr="000259F8">
              <w:rPr>
                <w:lang w:val="nn-NO"/>
              </w:rPr>
              <w:t>Vest-Agder</w:t>
            </w:r>
          </w:p>
        </w:tc>
        <w:tc>
          <w:tcPr>
            <w:tcW w:w="1726" w:type="dxa"/>
          </w:tcPr>
          <w:p w14:paraId="51175F45" w14:textId="77777777" w:rsidR="00F81DCD" w:rsidRPr="000259F8" w:rsidRDefault="00F81DCD" w:rsidP="00E54398">
            <w:pPr>
              <w:jc w:val="center"/>
              <w:rPr>
                <w:lang w:val="nn-NO"/>
              </w:rPr>
            </w:pPr>
            <w:r w:rsidRPr="000259F8">
              <w:rPr>
                <w:lang w:val="nn-NO"/>
              </w:rPr>
              <w:t>18</w:t>
            </w:r>
          </w:p>
        </w:tc>
        <w:tc>
          <w:tcPr>
            <w:tcW w:w="1062" w:type="dxa"/>
          </w:tcPr>
          <w:p w14:paraId="08AEB303" w14:textId="77777777" w:rsidR="00F81DCD" w:rsidRPr="000259F8" w:rsidRDefault="00F81DCD" w:rsidP="00E54398">
            <w:pPr>
              <w:jc w:val="right"/>
              <w:rPr>
                <w:lang w:val="nn-NO"/>
              </w:rPr>
            </w:pPr>
            <w:r w:rsidRPr="000259F8">
              <w:rPr>
                <w:lang w:val="nn-NO"/>
              </w:rPr>
              <w:t>40</w:t>
            </w:r>
          </w:p>
        </w:tc>
        <w:tc>
          <w:tcPr>
            <w:tcW w:w="1062" w:type="dxa"/>
          </w:tcPr>
          <w:p w14:paraId="31161E82" w14:textId="77777777" w:rsidR="00F81DCD" w:rsidRPr="000259F8" w:rsidRDefault="00F81DCD" w:rsidP="00E54398">
            <w:pPr>
              <w:jc w:val="right"/>
              <w:rPr>
                <w:lang w:val="nn-NO"/>
              </w:rPr>
            </w:pPr>
            <w:r w:rsidRPr="000259F8">
              <w:rPr>
                <w:lang w:val="nn-NO"/>
              </w:rPr>
              <w:t>18</w:t>
            </w:r>
          </w:p>
        </w:tc>
        <w:tc>
          <w:tcPr>
            <w:tcW w:w="1062" w:type="dxa"/>
          </w:tcPr>
          <w:p w14:paraId="389D1F58" w14:textId="77777777" w:rsidR="00F81DCD" w:rsidRPr="000259F8" w:rsidRDefault="00F81DCD" w:rsidP="00E54398">
            <w:pPr>
              <w:jc w:val="right"/>
              <w:rPr>
                <w:lang w:val="nn-NO"/>
              </w:rPr>
            </w:pPr>
            <w:r w:rsidRPr="000259F8">
              <w:rPr>
                <w:lang w:val="nn-NO"/>
              </w:rPr>
              <w:t>23</w:t>
            </w:r>
          </w:p>
        </w:tc>
        <w:tc>
          <w:tcPr>
            <w:tcW w:w="1062" w:type="dxa"/>
          </w:tcPr>
          <w:p w14:paraId="7EC83CB2" w14:textId="77777777" w:rsidR="00F81DCD" w:rsidRPr="000259F8" w:rsidRDefault="00F81DCD" w:rsidP="00E54398">
            <w:pPr>
              <w:jc w:val="right"/>
              <w:rPr>
                <w:lang w:val="nn-NO"/>
              </w:rPr>
            </w:pPr>
            <w:r w:rsidRPr="000259F8">
              <w:rPr>
                <w:lang w:val="nn-NO"/>
              </w:rPr>
              <w:t>74</w:t>
            </w:r>
          </w:p>
        </w:tc>
        <w:tc>
          <w:tcPr>
            <w:tcW w:w="722" w:type="dxa"/>
          </w:tcPr>
          <w:p w14:paraId="62CD6EAD" w14:textId="77777777" w:rsidR="00F81DCD" w:rsidRPr="000259F8" w:rsidRDefault="00F81DCD" w:rsidP="00E54398">
            <w:pPr>
              <w:jc w:val="right"/>
              <w:rPr>
                <w:lang w:val="nn-NO"/>
              </w:rPr>
            </w:pPr>
            <w:r w:rsidRPr="000259F8">
              <w:rPr>
                <w:lang w:val="nn-NO"/>
              </w:rPr>
              <w:t>155</w:t>
            </w:r>
          </w:p>
        </w:tc>
      </w:tr>
      <w:tr w:rsidR="00F81DCD" w:rsidRPr="000259F8" w14:paraId="41439D43" w14:textId="77777777" w:rsidTr="000259F8">
        <w:tc>
          <w:tcPr>
            <w:tcW w:w="1905" w:type="dxa"/>
          </w:tcPr>
          <w:p w14:paraId="09A0F7EC" w14:textId="77777777" w:rsidR="00F81DCD" w:rsidRPr="000259F8" w:rsidRDefault="00F81DCD" w:rsidP="000259F8">
            <w:pPr>
              <w:jc w:val="both"/>
              <w:rPr>
                <w:lang w:val="nn-NO"/>
              </w:rPr>
            </w:pPr>
            <w:r w:rsidRPr="000259F8">
              <w:rPr>
                <w:lang w:val="nn-NO"/>
              </w:rPr>
              <w:t>Vestfold</w:t>
            </w:r>
          </w:p>
        </w:tc>
        <w:tc>
          <w:tcPr>
            <w:tcW w:w="1726" w:type="dxa"/>
          </w:tcPr>
          <w:p w14:paraId="7F53D666" w14:textId="77777777" w:rsidR="00F81DCD" w:rsidRPr="000259F8" w:rsidRDefault="00F81DCD" w:rsidP="00E54398">
            <w:pPr>
              <w:jc w:val="center"/>
              <w:rPr>
                <w:lang w:val="nn-NO"/>
              </w:rPr>
            </w:pPr>
            <w:r w:rsidRPr="000259F8">
              <w:rPr>
                <w:lang w:val="nn-NO"/>
              </w:rPr>
              <w:t>3</w:t>
            </w:r>
          </w:p>
        </w:tc>
        <w:tc>
          <w:tcPr>
            <w:tcW w:w="1062" w:type="dxa"/>
          </w:tcPr>
          <w:p w14:paraId="4E54F3B3" w14:textId="77777777" w:rsidR="00F81DCD" w:rsidRPr="000259F8" w:rsidRDefault="00F81DCD" w:rsidP="00E54398">
            <w:pPr>
              <w:jc w:val="right"/>
              <w:rPr>
                <w:lang w:val="nn-NO"/>
              </w:rPr>
            </w:pPr>
          </w:p>
        </w:tc>
        <w:tc>
          <w:tcPr>
            <w:tcW w:w="1062" w:type="dxa"/>
          </w:tcPr>
          <w:p w14:paraId="2C16028E" w14:textId="77777777" w:rsidR="00F81DCD" w:rsidRPr="000259F8" w:rsidRDefault="00F81DCD" w:rsidP="00E54398">
            <w:pPr>
              <w:jc w:val="right"/>
              <w:rPr>
                <w:lang w:val="nn-NO"/>
              </w:rPr>
            </w:pPr>
          </w:p>
        </w:tc>
        <w:tc>
          <w:tcPr>
            <w:tcW w:w="1062" w:type="dxa"/>
          </w:tcPr>
          <w:p w14:paraId="636CC3F8" w14:textId="77777777" w:rsidR="00F81DCD" w:rsidRPr="000259F8" w:rsidRDefault="00F81DCD" w:rsidP="00E54398">
            <w:pPr>
              <w:jc w:val="right"/>
              <w:rPr>
                <w:lang w:val="nn-NO"/>
              </w:rPr>
            </w:pPr>
          </w:p>
        </w:tc>
        <w:tc>
          <w:tcPr>
            <w:tcW w:w="1062" w:type="dxa"/>
          </w:tcPr>
          <w:p w14:paraId="5EA6FEBF" w14:textId="77777777" w:rsidR="00F81DCD" w:rsidRPr="000259F8" w:rsidRDefault="00F81DCD" w:rsidP="00E54398">
            <w:pPr>
              <w:jc w:val="right"/>
              <w:rPr>
                <w:lang w:val="nn-NO"/>
              </w:rPr>
            </w:pPr>
            <w:r w:rsidRPr="000259F8">
              <w:rPr>
                <w:lang w:val="nn-NO"/>
              </w:rPr>
              <w:t>5</w:t>
            </w:r>
          </w:p>
        </w:tc>
        <w:tc>
          <w:tcPr>
            <w:tcW w:w="722" w:type="dxa"/>
          </w:tcPr>
          <w:p w14:paraId="4787D6AE" w14:textId="77777777" w:rsidR="00F81DCD" w:rsidRPr="000259F8" w:rsidRDefault="00F81DCD" w:rsidP="00E54398">
            <w:pPr>
              <w:jc w:val="right"/>
              <w:rPr>
                <w:lang w:val="nn-NO"/>
              </w:rPr>
            </w:pPr>
            <w:r w:rsidRPr="000259F8">
              <w:rPr>
                <w:lang w:val="nn-NO"/>
              </w:rPr>
              <w:t>5</w:t>
            </w:r>
          </w:p>
        </w:tc>
      </w:tr>
      <w:tr w:rsidR="00F81DCD" w:rsidRPr="000259F8" w14:paraId="7639040B" w14:textId="77777777" w:rsidTr="000259F8">
        <w:tc>
          <w:tcPr>
            <w:tcW w:w="1905" w:type="dxa"/>
          </w:tcPr>
          <w:p w14:paraId="59F4FB30" w14:textId="77777777" w:rsidR="00F81DCD" w:rsidRPr="000259F8" w:rsidRDefault="00F81DCD" w:rsidP="000259F8">
            <w:pPr>
              <w:jc w:val="both"/>
              <w:rPr>
                <w:lang w:val="nn-NO"/>
              </w:rPr>
            </w:pPr>
            <w:r w:rsidRPr="000259F8">
              <w:rPr>
                <w:lang w:val="nn-NO"/>
              </w:rPr>
              <w:t>Østfold</w:t>
            </w:r>
          </w:p>
        </w:tc>
        <w:tc>
          <w:tcPr>
            <w:tcW w:w="1726" w:type="dxa"/>
          </w:tcPr>
          <w:p w14:paraId="26555733" w14:textId="77777777" w:rsidR="00F81DCD" w:rsidRPr="000259F8" w:rsidRDefault="00F81DCD" w:rsidP="00E54398">
            <w:pPr>
              <w:jc w:val="center"/>
              <w:rPr>
                <w:lang w:val="nn-NO"/>
              </w:rPr>
            </w:pPr>
            <w:r w:rsidRPr="000259F8">
              <w:rPr>
                <w:lang w:val="nn-NO"/>
              </w:rPr>
              <w:t>8</w:t>
            </w:r>
          </w:p>
        </w:tc>
        <w:tc>
          <w:tcPr>
            <w:tcW w:w="1062" w:type="dxa"/>
          </w:tcPr>
          <w:p w14:paraId="32FF158C" w14:textId="77777777" w:rsidR="00F81DCD" w:rsidRPr="000259F8" w:rsidRDefault="00F81DCD" w:rsidP="00E54398">
            <w:pPr>
              <w:jc w:val="right"/>
              <w:rPr>
                <w:lang w:val="nn-NO"/>
              </w:rPr>
            </w:pPr>
          </w:p>
        </w:tc>
        <w:tc>
          <w:tcPr>
            <w:tcW w:w="1062" w:type="dxa"/>
          </w:tcPr>
          <w:p w14:paraId="7EEA636A" w14:textId="77777777" w:rsidR="00F81DCD" w:rsidRPr="000259F8" w:rsidRDefault="00F81DCD" w:rsidP="00E54398">
            <w:pPr>
              <w:jc w:val="right"/>
              <w:rPr>
                <w:lang w:val="nn-NO"/>
              </w:rPr>
            </w:pPr>
            <w:r w:rsidRPr="000259F8">
              <w:rPr>
                <w:lang w:val="nn-NO"/>
              </w:rPr>
              <w:t>3</w:t>
            </w:r>
          </w:p>
        </w:tc>
        <w:tc>
          <w:tcPr>
            <w:tcW w:w="1062" w:type="dxa"/>
          </w:tcPr>
          <w:p w14:paraId="00F4C542" w14:textId="77777777" w:rsidR="00F81DCD" w:rsidRPr="000259F8" w:rsidRDefault="00F81DCD" w:rsidP="00E54398">
            <w:pPr>
              <w:jc w:val="right"/>
              <w:rPr>
                <w:lang w:val="nn-NO"/>
              </w:rPr>
            </w:pPr>
            <w:r w:rsidRPr="000259F8">
              <w:rPr>
                <w:lang w:val="nn-NO"/>
              </w:rPr>
              <w:t>4</w:t>
            </w:r>
          </w:p>
        </w:tc>
        <w:tc>
          <w:tcPr>
            <w:tcW w:w="1062" w:type="dxa"/>
          </w:tcPr>
          <w:p w14:paraId="4940303F" w14:textId="77777777" w:rsidR="00F81DCD" w:rsidRPr="000259F8" w:rsidRDefault="00F81DCD" w:rsidP="00E54398">
            <w:pPr>
              <w:jc w:val="right"/>
              <w:rPr>
                <w:lang w:val="nn-NO"/>
              </w:rPr>
            </w:pPr>
            <w:r w:rsidRPr="000259F8">
              <w:rPr>
                <w:lang w:val="nn-NO"/>
              </w:rPr>
              <w:t>47</w:t>
            </w:r>
          </w:p>
        </w:tc>
        <w:tc>
          <w:tcPr>
            <w:tcW w:w="722" w:type="dxa"/>
          </w:tcPr>
          <w:p w14:paraId="3E87AE5D" w14:textId="77777777" w:rsidR="00F81DCD" w:rsidRPr="000259F8" w:rsidRDefault="00F81DCD" w:rsidP="00E54398">
            <w:pPr>
              <w:jc w:val="right"/>
              <w:rPr>
                <w:lang w:val="nn-NO"/>
              </w:rPr>
            </w:pPr>
            <w:r w:rsidRPr="000259F8">
              <w:rPr>
                <w:lang w:val="nn-NO"/>
              </w:rPr>
              <w:t>54</w:t>
            </w:r>
          </w:p>
        </w:tc>
      </w:tr>
      <w:tr w:rsidR="00F81DCD" w:rsidRPr="000259F8" w14:paraId="36B03E47" w14:textId="77777777" w:rsidTr="000259F8">
        <w:tc>
          <w:tcPr>
            <w:tcW w:w="1905" w:type="dxa"/>
          </w:tcPr>
          <w:p w14:paraId="045D072C" w14:textId="77777777" w:rsidR="00F81DCD" w:rsidRPr="000259F8" w:rsidRDefault="00F81DCD" w:rsidP="000259F8">
            <w:pPr>
              <w:jc w:val="both"/>
              <w:rPr>
                <w:lang w:val="nn-NO"/>
              </w:rPr>
            </w:pPr>
            <w:r w:rsidRPr="000259F8">
              <w:rPr>
                <w:lang w:val="nn-NO"/>
              </w:rPr>
              <w:t>SUM</w:t>
            </w:r>
          </w:p>
        </w:tc>
        <w:tc>
          <w:tcPr>
            <w:tcW w:w="1726" w:type="dxa"/>
          </w:tcPr>
          <w:p w14:paraId="7FE8C91F" w14:textId="77777777" w:rsidR="00F81DCD" w:rsidRPr="000259F8" w:rsidRDefault="00F81DCD" w:rsidP="00E54398">
            <w:pPr>
              <w:jc w:val="center"/>
              <w:rPr>
                <w:lang w:val="nn-NO"/>
              </w:rPr>
            </w:pPr>
            <w:r w:rsidRPr="000259F8">
              <w:rPr>
                <w:lang w:val="nn-NO"/>
              </w:rPr>
              <w:t>83</w:t>
            </w:r>
          </w:p>
        </w:tc>
        <w:tc>
          <w:tcPr>
            <w:tcW w:w="1062" w:type="dxa"/>
          </w:tcPr>
          <w:p w14:paraId="20789590" w14:textId="77777777" w:rsidR="00F81DCD" w:rsidRPr="000259F8" w:rsidRDefault="00F81DCD" w:rsidP="00E54398">
            <w:pPr>
              <w:jc w:val="right"/>
              <w:rPr>
                <w:lang w:val="nn-NO"/>
              </w:rPr>
            </w:pPr>
            <w:r w:rsidRPr="000259F8">
              <w:rPr>
                <w:lang w:val="nn-NO"/>
              </w:rPr>
              <w:t>54</w:t>
            </w:r>
          </w:p>
        </w:tc>
        <w:tc>
          <w:tcPr>
            <w:tcW w:w="1062" w:type="dxa"/>
          </w:tcPr>
          <w:p w14:paraId="4D0E6CFC" w14:textId="77777777" w:rsidR="00F81DCD" w:rsidRPr="000259F8" w:rsidRDefault="00F81DCD" w:rsidP="00E54398">
            <w:pPr>
              <w:jc w:val="right"/>
              <w:rPr>
                <w:lang w:val="nn-NO"/>
              </w:rPr>
            </w:pPr>
            <w:r w:rsidRPr="000259F8">
              <w:rPr>
                <w:lang w:val="nn-NO"/>
              </w:rPr>
              <w:t>158</w:t>
            </w:r>
          </w:p>
        </w:tc>
        <w:tc>
          <w:tcPr>
            <w:tcW w:w="1062" w:type="dxa"/>
          </w:tcPr>
          <w:p w14:paraId="3D77D7D0" w14:textId="77777777" w:rsidR="00F81DCD" w:rsidRPr="000259F8" w:rsidRDefault="00F81DCD" w:rsidP="00E54398">
            <w:pPr>
              <w:jc w:val="right"/>
              <w:rPr>
                <w:lang w:val="nn-NO"/>
              </w:rPr>
            </w:pPr>
            <w:r w:rsidRPr="000259F8">
              <w:rPr>
                <w:lang w:val="nn-NO"/>
              </w:rPr>
              <w:t>76</w:t>
            </w:r>
          </w:p>
        </w:tc>
        <w:tc>
          <w:tcPr>
            <w:tcW w:w="1062" w:type="dxa"/>
          </w:tcPr>
          <w:p w14:paraId="399F1F5A" w14:textId="77777777" w:rsidR="00F81DCD" w:rsidRPr="000259F8" w:rsidRDefault="00F81DCD" w:rsidP="00E54398">
            <w:pPr>
              <w:jc w:val="right"/>
              <w:rPr>
                <w:lang w:val="nn-NO"/>
              </w:rPr>
            </w:pPr>
            <w:r w:rsidRPr="000259F8">
              <w:rPr>
                <w:lang w:val="nn-NO"/>
              </w:rPr>
              <w:t>399</w:t>
            </w:r>
          </w:p>
        </w:tc>
        <w:tc>
          <w:tcPr>
            <w:tcW w:w="722" w:type="dxa"/>
          </w:tcPr>
          <w:p w14:paraId="2882A2E7" w14:textId="77777777" w:rsidR="00F81DCD" w:rsidRPr="000259F8" w:rsidRDefault="00F81DCD" w:rsidP="00E54398">
            <w:pPr>
              <w:jc w:val="right"/>
              <w:rPr>
                <w:lang w:val="nn-NO"/>
              </w:rPr>
            </w:pPr>
            <w:r w:rsidRPr="000259F8">
              <w:rPr>
                <w:lang w:val="nn-NO"/>
              </w:rPr>
              <w:t>687</w:t>
            </w:r>
          </w:p>
        </w:tc>
      </w:tr>
    </w:tbl>
    <w:p w14:paraId="2251F2C6" w14:textId="77777777" w:rsidR="00F81DCD" w:rsidRDefault="00F81DCD" w:rsidP="000259F8">
      <w:pPr>
        <w:jc w:val="both"/>
        <w:rPr>
          <w:lang w:val="nn-NO"/>
        </w:rPr>
      </w:pPr>
    </w:p>
    <w:p w14:paraId="3CDB6C9F" w14:textId="77777777" w:rsidR="00882395" w:rsidRDefault="00882395" w:rsidP="00882395">
      <w:pPr>
        <w:jc w:val="both"/>
        <w:rPr>
          <w:lang w:val="nn-NO"/>
        </w:rPr>
      </w:pPr>
      <w:r>
        <w:rPr>
          <w:lang w:val="nn-NO"/>
        </w:rPr>
        <w:t xml:space="preserve">Mange av dei nye tilfella under krigen kom i småhagar og det vart nok sett gjennom fingrane med restriksjonane. Det var ikkje lett å forby potetdyrking i ei tid med matmangel. Utbreiinga av sjukdomen </w:t>
      </w:r>
      <w:r>
        <w:rPr>
          <w:lang w:val="nn-NO"/>
        </w:rPr>
        <w:lastRenderedPageBreak/>
        <w:t>ved slutten</w:t>
      </w:r>
      <w:r w:rsidR="002E6E7A">
        <w:rPr>
          <w:lang w:val="nn-NO"/>
        </w:rPr>
        <w:t xml:space="preserve"> </w:t>
      </w:r>
      <w:r>
        <w:rPr>
          <w:lang w:val="nn-NO"/>
        </w:rPr>
        <w:t xml:space="preserve">av krigen var ujamn. I nokre kommunar var det mange tilfelle av potetkreft, truleg fordi sjukdomen var oversett i fleire år før det vart sett inn tiltak for å hindre spreiing. Fram til 1945 hadde Tysnes kommune i Hordaland 79 eigedomar med potetkreft, Bærum i Akershus 55, Aker i Akershus 55, Malvik i Sør-Trøndelag 39, Spangereid i Hordaland 29, Hurum i Buskerud 223, Stokken i Aust-Agder 23 og i Austad i Vest-Agder 23 eigedomar med potetkreft. </w:t>
      </w:r>
    </w:p>
    <w:p w14:paraId="48E2EFAB" w14:textId="77777777" w:rsidR="00882395" w:rsidRDefault="00882395" w:rsidP="00882395">
      <w:pPr>
        <w:spacing w:after="240"/>
        <w:jc w:val="both"/>
        <w:rPr>
          <w:lang w:val="nn-NO"/>
        </w:rPr>
      </w:pPr>
      <w:r>
        <w:rPr>
          <w:lang w:val="nn-NO"/>
        </w:rPr>
        <w:t xml:space="preserve">Det kom til ein god del nye tilfelle av potetkreft i femti- og sekstiåra, men sidan har det vore sterk nedgang i tal nye funn. </w:t>
      </w:r>
    </w:p>
    <w:p w14:paraId="45116024" w14:textId="77777777" w:rsidR="00882395" w:rsidRDefault="00882395" w:rsidP="000259F8">
      <w:pPr>
        <w:jc w:val="both"/>
        <w:rPr>
          <w:lang w:val="nn-NO"/>
        </w:rPr>
      </w:pPr>
    </w:p>
    <w:p w14:paraId="46A229EE" w14:textId="77777777" w:rsidR="00F81DCD" w:rsidRPr="00BB6FC2" w:rsidRDefault="00F81DCD" w:rsidP="000259F8">
      <w:pPr>
        <w:pStyle w:val="Overskrift2"/>
        <w:jc w:val="both"/>
        <w:rPr>
          <w:b/>
          <w:i/>
          <w:color w:val="000000" w:themeColor="text1"/>
          <w:lang w:val="nn-NO"/>
        </w:rPr>
      </w:pPr>
      <w:r w:rsidRPr="00BB6FC2">
        <w:rPr>
          <w:b/>
          <w:i/>
          <w:color w:val="000000" w:themeColor="text1"/>
          <w:lang w:val="nn-NO"/>
        </w:rPr>
        <w:t>Potetkreft i Norge i 1991</w:t>
      </w:r>
    </w:p>
    <w:p w14:paraId="562F7C08" w14:textId="77777777" w:rsidR="00F81DCD" w:rsidRDefault="00F81DCD" w:rsidP="000259F8">
      <w:pPr>
        <w:jc w:val="both"/>
        <w:rPr>
          <w:lang w:val="nn-NO"/>
        </w:rPr>
      </w:pPr>
      <w:r>
        <w:rPr>
          <w:lang w:val="nn-NO"/>
        </w:rPr>
        <w:t>Det er i 1991 karantenefelt i fem fylke her i landet. Fleire av desse vil snart ha vore karantenefelt i 20 år og restriksjonane kan opphevast. Kartet viser dei karanten</w:t>
      </w:r>
      <w:r w:rsidR="00DC6BB3">
        <w:rPr>
          <w:lang w:val="nn-NO"/>
        </w:rPr>
        <w:t>e</w:t>
      </w:r>
      <w:r>
        <w:rPr>
          <w:lang w:val="nn-NO"/>
        </w:rPr>
        <w:t xml:space="preserve">felta som vi har i 1991. </w:t>
      </w:r>
    </w:p>
    <w:p w14:paraId="76B6204F" w14:textId="77777777" w:rsidR="00F81DCD" w:rsidRDefault="00F81DCD" w:rsidP="000259F8">
      <w:pPr>
        <w:jc w:val="both"/>
        <w:rPr>
          <w:lang w:val="nn-NO"/>
        </w:rPr>
      </w:pPr>
      <w:r>
        <w:rPr>
          <w:lang w:val="nn-NO"/>
        </w:rPr>
        <w:t xml:space="preserve">I Akershus vart det funne potetkreft i Nannestad i 1987. Det er det nyaste karantenefeltet i landet. I Buskerud er det to karantenefelt frå 1972. Aust-Agder har to karantenefelt </w:t>
      </w:r>
      <w:r w:rsidR="002E6E7A">
        <w:rPr>
          <w:lang w:val="nn-NO"/>
        </w:rPr>
        <w:t>frå</w:t>
      </w:r>
      <w:r>
        <w:rPr>
          <w:lang w:val="nn-NO"/>
        </w:rPr>
        <w:t xml:space="preserve"> 1972 og eitt frå 1978. I Hordaland er det ein karantene frå 1976 og i Møre- og Romsdal er det to karantenefelt frå 1978. </w:t>
      </w:r>
    </w:p>
    <w:p w14:paraId="44027BFF" w14:textId="77777777" w:rsidR="000259F8" w:rsidRDefault="000259F8" w:rsidP="000259F8">
      <w:pPr>
        <w:jc w:val="both"/>
        <w:rPr>
          <w:lang w:val="nn-NO"/>
        </w:rPr>
      </w:pPr>
      <w:r>
        <w:rPr>
          <w:noProof/>
          <w:lang w:eastAsia="nb-NO"/>
        </w:rPr>
        <w:drawing>
          <wp:inline distT="0" distB="0" distL="0" distR="0" wp14:anchorId="5A171FC0" wp14:editId="4429F0C0">
            <wp:extent cx="4524375" cy="38376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etkreft i Norge_IMG_1828 (002).jpg"/>
                    <pic:cNvPicPr/>
                  </pic:nvPicPr>
                  <pic:blipFill rotWithShape="1">
                    <a:blip r:embed="rId5" cstate="print">
                      <a:extLst>
                        <a:ext uri="{28A0092B-C50C-407E-A947-70E740481C1C}">
                          <a14:useLocalDpi xmlns:a14="http://schemas.microsoft.com/office/drawing/2010/main" val="0"/>
                        </a:ext>
                      </a:extLst>
                    </a:blip>
                    <a:srcRect t="19471" b="16908"/>
                    <a:stretch/>
                  </pic:blipFill>
                  <pic:spPr bwMode="auto">
                    <a:xfrm>
                      <a:off x="0" y="0"/>
                      <a:ext cx="4531841" cy="3843973"/>
                    </a:xfrm>
                    <a:prstGeom prst="rect">
                      <a:avLst/>
                    </a:prstGeom>
                    <a:ln>
                      <a:noFill/>
                    </a:ln>
                    <a:extLst>
                      <a:ext uri="{53640926-AAD7-44D8-BBD7-CCE9431645EC}">
                        <a14:shadowObscured xmlns:a14="http://schemas.microsoft.com/office/drawing/2010/main"/>
                      </a:ext>
                    </a:extLst>
                  </pic:spPr>
                </pic:pic>
              </a:graphicData>
            </a:graphic>
          </wp:inline>
        </w:drawing>
      </w:r>
    </w:p>
    <w:p w14:paraId="2E5BC4DF" w14:textId="77777777" w:rsidR="00F81DCD" w:rsidRPr="000259F8" w:rsidRDefault="00F81DCD" w:rsidP="000259F8">
      <w:pPr>
        <w:jc w:val="both"/>
        <w:rPr>
          <w:i/>
          <w:lang w:val="nn-NO"/>
        </w:rPr>
      </w:pPr>
      <w:r w:rsidRPr="000259F8">
        <w:rPr>
          <w:i/>
          <w:lang w:val="nn-NO"/>
        </w:rPr>
        <w:t xml:space="preserve">Figur: Potetkreften i Norge. Det er ni karantenefelt i fem fylke. </w:t>
      </w:r>
    </w:p>
    <w:p w14:paraId="119C73AF" w14:textId="77777777" w:rsidR="00F81DCD" w:rsidRDefault="00F81DCD" w:rsidP="000259F8">
      <w:pPr>
        <w:jc w:val="both"/>
        <w:rPr>
          <w:lang w:val="nn-NO"/>
        </w:rPr>
      </w:pPr>
    </w:p>
    <w:p w14:paraId="3A0EBDCB" w14:textId="77777777" w:rsidR="00F81DCD" w:rsidRPr="00BB6FC2" w:rsidRDefault="00F81DCD" w:rsidP="000259F8">
      <w:pPr>
        <w:pStyle w:val="Overskrift1"/>
        <w:jc w:val="both"/>
        <w:rPr>
          <w:b/>
          <w:color w:val="000000" w:themeColor="text1"/>
          <w:lang w:val="nn-NO"/>
        </w:rPr>
      </w:pPr>
      <w:r w:rsidRPr="00BB6FC2">
        <w:rPr>
          <w:b/>
          <w:color w:val="000000" w:themeColor="text1"/>
          <w:lang w:val="nn-NO"/>
        </w:rPr>
        <w:t>Tiltak mot potetkreft i Norge</w:t>
      </w:r>
    </w:p>
    <w:p w14:paraId="6293D795" w14:textId="77777777" w:rsidR="00F81DCD" w:rsidRDefault="00F81DCD" w:rsidP="000259F8">
      <w:pPr>
        <w:jc w:val="both"/>
        <w:rPr>
          <w:lang w:val="nn-NO"/>
        </w:rPr>
      </w:pPr>
      <w:proofErr w:type="spellStart"/>
      <w:r w:rsidRPr="00F81DCD">
        <w:rPr>
          <w:lang w:val="nn-NO"/>
        </w:rPr>
        <w:t>Bekjempingen</w:t>
      </w:r>
      <w:proofErr w:type="spellEnd"/>
      <w:r w:rsidRPr="00F81DCD">
        <w:rPr>
          <w:lang w:val="nn-NO"/>
        </w:rPr>
        <w:t xml:space="preserve"> av potetkreft har gått gjennom fleire </w:t>
      </w:r>
      <w:proofErr w:type="spellStart"/>
      <w:r w:rsidRPr="00F81DCD">
        <w:rPr>
          <w:lang w:val="nn-NO"/>
        </w:rPr>
        <w:t>faser</w:t>
      </w:r>
      <w:proofErr w:type="spellEnd"/>
      <w:r w:rsidRPr="00F81DCD">
        <w:rPr>
          <w:lang w:val="nn-NO"/>
        </w:rPr>
        <w:t xml:space="preserve">. Som i andre land vart det i Norge raskt sett i verk tiltak på lokalitetane potetkreften vart funnen på. </w:t>
      </w:r>
      <w:r w:rsidRPr="00513528">
        <w:rPr>
          <w:lang w:val="nn-NO"/>
        </w:rPr>
        <w:t>I perioden 1914-1919 var det totalforbod mot potetdyrking innan karanteneområda. Avlinga vart destru</w:t>
      </w:r>
      <w:r>
        <w:rPr>
          <w:lang w:val="nn-NO"/>
        </w:rPr>
        <w:t xml:space="preserve">ert, og smitta jordstykke og lagerrom vart desinfiserte med formalin. </w:t>
      </w:r>
    </w:p>
    <w:p w14:paraId="5CC249DE" w14:textId="77777777" w:rsidR="00F81DCD" w:rsidRDefault="00F81DCD" w:rsidP="000259F8">
      <w:pPr>
        <w:spacing w:after="240"/>
        <w:jc w:val="both"/>
        <w:rPr>
          <w:lang w:val="nn-NO"/>
        </w:rPr>
      </w:pPr>
      <w:r>
        <w:rPr>
          <w:lang w:val="nn-NO"/>
        </w:rPr>
        <w:lastRenderedPageBreak/>
        <w:t>Blant anna på grunn av potetkrefttilfella vedtok Stortinget i 1916 vår først</w:t>
      </w:r>
      <w:r w:rsidR="0018155C">
        <w:rPr>
          <w:lang w:val="nn-NO"/>
        </w:rPr>
        <w:t>e</w:t>
      </w:r>
      <w:r>
        <w:rPr>
          <w:lang w:val="nn-NO"/>
        </w:rPr>
        <w:t xml:space="preserve"> «Lov om </w:t>
      </w:r>
      <w:proofErr w:type="spellStart"/>
      <w:r>
        <w:rPr>
          <w:lang w:val="nn-NO"/>
        </w:rPr>
        <w:t>bekjempelse</w:t>
      </w:r>
      <w:proofErr w:type="spellEnd"/>
      <w:r>
        <w:rPr>
          <w:lang w:val="nn-NO"/>
        </w:rPr>
        <w:t xml:space="preserve"> av </w:t>
      </w:r>
      <w:proofErr w:type="spellStart"/>
      <w:r>
        <w:rPr>
          <w:lang w:val="nn-NO"/>
        </w:rPr>
        <w:t>skadeinsekter</w:t>
      </w:r>
      <w:proofErr w:type="spellEnd"/>
      <w:r>
        <w:rPr>
          <w:lang w:val="nn-NO"/>
        </w:rPr>
        <w:t xml:space="preserve"> og </w:t>
      </w:r>
      <w:proofErr w:type="spellStart"/>
      <w:r>
        <w:rPr>
          <w:lang w:val="nn-NO"/>
        </w:rPr>
        <w:t>plantesydommer</w:t>
      </w:r>
      <w:proofErr w:type="spellEnd"/>
      <w:r>
        <w:rPr>
          <w:lang w:val="nn-NO"/>
        </w:rPr>
        <w:t xml:space="preserve">». Med heimel i lova vart «Kongelig plakat av 8. september 1916 om bekjempelse av potetkreft» vedteken. Det kom forbod mot potetdyrking i 6 år på smitta jordstykke og pålegg om tiltak for å øydeleggja smitta avlinga Det vart forbode å føre ut potet frå eigedomar med potetkreft. </w:t>
      </w:r>
    </w:p>
    <w:p w14:paraId="2498A237" w14:textId="77777777" w:rsidR="00F81DCD" w:rsidRPr="00BB6FC2" w:rsidRDefault="00F81DCD" w:rsidP="000259F8">
      <w:pPr>
        <w:pStyle w:val="Overskrift2"/>
        <w:jc w:val="both"/>
        <w:rPr>
          <w:b/>
          <w:i/>
          <w:color w:val="000000" w:themeColor="text1"/>
          <w:lang w:val="nn-NO"/>
        </w:rPr>
      </w:pPr>
      <w:r w:rsidRPr="00BB6FC2">
        <w:rPr>
          <w:b/>
          <w:i/>
          <w:color w:val="000000" w:themeColor="text1"/>
          <w:lang w:val="nn-NO"/>
        </w:rPr>
        <w:t>Karantenetiltak mot potetkreft</w:t>
      </w:r>
    </w:p>
    <w:p w14:paraId="0E93E649" w14:textId="77777777" w:rsidR="00F81DCD" w:rsidRDefault="00F81DCD" w:rsidP="000259F8">
      <w:pPr>
        <w:spacing w:after="240"/>
        <w:jc w:val="both"/>
        <w:rPr>
          <w:lang w:val="nn-NO"/>
        </w:rPr>
      </w:pPr>
      <w:r>
        <w:rPr>
          <w:lang w:val="nn-NO"/>
        </w:rPr>
        <w:t xml:space="preserve">Våren 1917 var det første karantene-området oppretta i Kristiansand by og nye funn same sommaren førte til at det vart oppretta eit 7 km langt karantenefelt like nord for byen. Karanteneområda omfatta ikkje berre det smitta jordstykket, men heile garden og som regel nabobruk nær inntil. </w:t>
      </w:r>
    </w:p>
    <w:p w14:paraId="5AF62AE0" w14:textId="77777777" w:rsidR="00F81DCD" w:rsidRPr="00BB6FC2" w:rsidRDefault="00F81DCD" w:rsidP="000259F8">
      <w:pPr>
        <w:pStyle w:val="Overskrift2"/>
        <w:jc w:val="both"/>
        <w:rPr>
          <w:b/>
          <w:i/>
          <w:color w:val="000000" w:themeColor="text1"/>
          <w:lang w:val="nn-NO"/>
        </w:rPr>
      </w:pPr>
      <w:r w:rsidRPr="00BB6FC2">
        <w:rPr>
          <w:b/>
          <w:i/>
          <w:color w:val="000000" w:themeColor="text1"/>
          <w:lang w:val="nn-NO"/>
        </w:rPr>
        <w:t>Nytt regleverk</w:t>
      </w:r>
    </w:p>
    <w:p w14:paraId="30D7C199" w14:textId="77777777" w:rsidR="00F81DCD" w:rsidRDefault="00F81DCD" w:rsidP="000259F8">
      <w:pPr>
        <w:spacing w:after="240"/>
        <w:jc w:val="both"/>
        <w:rPr>
          <w:lang w:val="nn-NO"/>
        </w:rPr>
      </w:pPr>
      <w:r>
        <w:rPr>
          <w:lang w:val="nn-NO"/>
        </w:rPr>
        <w:t xml:space="preserve">Etter at det i løpet av tjueåra vist seg at potetkreften hadde stor utbreiing vart regelverket revidert i 1927. Det kom forbod mot all potetdyrking dei første to år på smitta jordstykke. Seinare vart det berre lov å dyrke resistente sortar så lenge karantenefeltet var oppretthalde. Lokal landbruksselskap og jordstyrer kom inn i kampen mot potetkreften og lokale funksjonærar overtok kontrollen med tiltaka. Desse prinsippa har vore med i alle seinare revisjonar av regelverket, seinast i 01.11.1990. Forbodet mot dyrking av mottakelege sortar innan karanteneområdet har det vore fleire brot på. Nokre år etter angrepet av potetkreft blir nokon freista til å prøve seg med Ringerikspotet eller andre mottakelege sorter. Eigarskifte kan og vere årsak til problem med karantenefelta. I dei nye reglane frå 1990 blir det difor presisert at eigar pliktar å melde frå om karantenerestriksjonar ved sal eller bortforpakting av jord. </w:t>
      </w:r>
    </w:p>
    <w:p w14:paraId="602AC579" w14:textId="77777777" w:rsidR="00920838" w:rsidRPr="00BB6FC2" w:rsidRDefault="00920838" w:rsidP="000259F8">
      <w:pPr>
        <w:pStyle w:val="Overskrift1"/>
        <w:jc w:val="both"/>
        <w:rPr>
          <w:b/>
          <w:color w:val="000000" w:themeColor="text1"/>
          <w:lang w:val="nn-NO"/>
        </w:rPr>
      </w:pPr>
      <w:r w:rsidRPr="00BB6FC2">
        <w:rPr>
          <w:b/>
          <w:color w:val="000000" w:themeColor="text1"/>
          <w:lang w:val="nn-NO"/>
        </w:rPr>
        <w:t>Resistens mot potetkreft</w:t>
      </w:r>
    </w:p>
    <w:p w14:paraId="63E6AA51" w14:textId="77777777" w:rsidR="00920838" w:rsidRDefault="00920838" w:rsidP="000259F8">
      <w:pPr>
        <w:jc w:val="both"/>
        <w:rPr>
          <w:lang w:val="nn-NO"/>
        </w:rPr>
      </w:pPr>
      <w:r>
        <w:rPr>
          <w:lang w:val="nn-NO"/>
        </w:rPr>
        <w:t xml:space="preserve">Det viste seg snart setter utbrotet av potetkreft i Europa at visse potetsortar hadde ein høg grad av resistens mot potetkreft. Dei var kalla «immune», men dette medisinske uttrykket har ikkje noko i plantepatologien å gjere etter som planter manglar immunforsvar. I England og Tyskland vart det tillatt å </w:t>
      </w:r>
      <w:r w:rsidR="00FD1DBE">
        <w:rPr>
          <w:lang w:val="nn-NO"/>
        </w:rPr>
        <w:t>d</w:t>
      </w:r>
      <w:r>
        <w:rPr>
          <w:lang w:val="nn-NO"/>
        </w:rPr>
        <w:t>yrke resiste</w:t>
      </w:r>
      <w:r w:rsidR="00FD1DBE">
        <w:rPr>
          <w:lang w:val="nn-NO"/>
        </w:rPr>
        <w:t>n</w:t>
      </w:r>
      <w:r>
        <w:rPr>
          <w:lang w:val="nn-NO"/>
        </w:rPr>
        <w:t xml:space="preserve">te sorter på smitta jord i 1918. Våren 1920 var det gitt løyve til å </w:t>
      </w:r>
      <w:r w:rsidR="00FD1DBE">
        <w:rPr>
          <w:lang w:val="nn-NO"/>
        </w:rPr>
        <w:t>d</w:t>
      </w:r>
      <w:r>
        <w:rPr>
          <w:lang w:val="nn-NO"/>
        </w:rPr>
        <w:t xml:space="preserve">yrka 4 resistente sorter på smitta jord her i landet. Det var nødvendig å tilsetje </w:t>
      </w:r>
      <w:r w:rsidR="00FD1DBE">
        <w:rPr>
          <w:lang w:val="nn-NO"/>
        </w:rPr>
        <w:t>inspektørar</w:t>
      </w:r>
      <w:r>
        <w:rPr>
          <w:lang w:val="nn-NO"/>
        </w:rPr>
        <w:t xml:space="preserve"> for å </w:t>
      </w:r>
      <w:r w:rsidR="00FD1DBE">
        <w:rPr>
          <w:lang w:val="nn-NO"/>
        </w:rPr>
        <w:t>kontrollere</w:t>
      </w:r>
      <w:r>
        <w:rPr>
          <w:lang w:val="nn-NO"/>
        </w:rPr>
        <w:t xml:space="preserve"> at berre resi</w:t>
      </w:r>
      <w:r w:rsidR="00FD1DBE">
        <w:rPr>
          <w:lang w:val="nn-NO"/>
        </w:rPr>
        <w:t>s</w:t>
      </w:r>
      <w:r>
        <w:rPr>
          <w:lang w:val="nn-NO"/>
        </w:rPr>
        <w:t>te</w:t>
      </w:r>
      <w:r w:rsidR="00FD1DBE">
        <w:rPr>
          <w:lang w:val="nn-NO"/>
        </w:rPr>
        <w:t>n</w:t>
      </w:r>
      <w:r>
        <w:rPr>
          <w:lang w:val="nn-NO"/>
        </w:rPr>
        <w:t xml:space="preserve">te sortar vart dyrka på </w:t>
      </w:r>
      <w:r w:rsidR="00FD1DBE">
        <w:rPr>
          <w:lang w:val="nn-NO"/>
        </w:rPr>
        <w:t>jordstykke</w:t>
      </w:r>
      <w:r>
        <w:rPr>
          <w:lang w:val="nn-NO"/>
        </w:rPr>
        <w:t xml:space="preserve"> med tidlegare funn av potetkreft. </w:t>
      </w:r>
    </w:p>
    <w:p w14:paraId="2320CCD4" w14:textId="77777777" w:rsidR="00920838" w:rsidRDefault="00920838" w:rsidP="000259F8">
      <w:pPr>
        <w:jc w:val="both"/>
        <w:rPr>
          <w:lang w:val="nn-NO"/>
        </w:rPr>
      </w:pPr>
      <w:r>
        <w:rPr>
          <w:lang w:val="nn-NO"/>
        </w:rPr>
        <w:t>Professor A. P. Lunden, NL</w:t>
      </w:r>
      <w:r w:rsidR="002E6E7A">
        <w:rPr>
          <w:lang w:val="nn-NO"/>
        </w:rPr>
        <w:t>H</w:t>
      </w:r>
      <w:r>
        <w:rPr>
          <w:lang w:val="nn-NO"/>
        </w:rPr>
        <w:t xml:space="preserve"> og sta</w:t>
      </w:r>
      <w:r w:rsidR="00FD1DBE">
        <w:rPr>
          <w:lang w:val="nn-NO"/>
        </w:rPr>
        <w:t>t</w:t>
      </w:r>
      <w:r>
        <w:rPr>
          <w:lang w:val="nn-NO"/>
        </w:rPr>
        <w:t xml:space="preserve">smykolog I. Jørstad utvikla ein metode for prøving av </w:t>
      </w:r>
      <w:r w:rsidR="00FD1DBE">
        <w:rPr>
          <w:lang w:val="nn-NO"/>
        </w:rPr>
        <w:t>resistens mot potetkreft i fored</w:t>
      </w:r>
      <w:r>
        <w:rPr>
          <w:lang w:val="nn-NO"/>
        </w:rPr>
        <w:t>ling</w:t>
      </w:r>
      <w:r w:rsidR="00FD1DBE">
        <w:rPr>
          <w:lang w:val="nn-NO"/>
        </w:rPr>
        <w:t>sma</w:t>
      </w:r>
      <w:r>
        <w:rPr>
          <w:lang w:val="nn-NO"/>
        </w:rPr>
        <w:t>t</w:t>
      </w:r>
      <w:r w:rsidR="00FD1DBE">
        <w:rPr>
          <w:lang w:val="nn-NO"/>
        </w:rPr>
        <w:t>erial</w:t>
      </w:r>
      <w:r>
        <w:rPr>
          <w:lang w:val="nn-NO"/>
        </w:rPr>
        <w:t>e (</w:t>
      </w:r>
      <w:r w:rsidR="00FD1DBE">
        <w:rPr>
          <w:lang w:val="nn-NO"/>
        </w:rPr>
        <w:t xml:space="preserve">Jørstad </w:t>
      </w:r>
      <w:r>
        <w:rPr>
          <w:lang w:val="nn-NO"/>
        </w:rPr>
        <w:t xml:space="preserve">og Lunden 1932). Lunden og andre norske potetforedlarar har sidan lagt vekt på at resistens mot potetkreft er eit absolutt krav til nye </w:t>
      </w:r>
      <w:r w:rsidR="00FD1DBE">
        <w:rPr>
          <w:lang w:val="nn-NO"/>
        </w:rPr>
        <w:t>sortar</w:t>
      </w:r>
      <w:r>
        <w:rPr>
          <w:lang w:val="nn-NO"/>
        </w:rPr>
        <w:t xml:space="preserve">. Samarbeidet om </w:t>
      </w:r>
      <w:r w:rsidR="00FD1DBE">
        <w:rPr>
          <w:lang w:val="nn-NO"/>
        </w:rPr>
        <w:t>prøvinga</w:t>
      </w:r>
      <w:r>
        <w:rPr>
          <w:lang w:val="nn-NO"/>
        </w:rPr>
        <w:t xml:space="preserve"> av kreftresistens som Lunde og </w:t>
      </w:r>
      <w:r w:rsidR="00FD1DBE">
        <w:rPr>
          <w:lang w:val="nn-NO"/>
        </w:rPr>
        <w:t>Jørstad</w:t>
      </w:r>
      <w:r>
        <w:rPr>
          <w:lang w:val="nn-NO"/>
        </w:rPr>
        <w:t xml:space="preserve"> starta på </w:t>
      </w:r>
      <w:r w:rsidR="00FD1DBE">
        <w:rPr>
          <w:lang w:val="nn-NO"/>
        </w:rPr>
        <w:t>Botanisk</w:t>
      </w:r>
      <w:r>
        <w:rPr>
          <w:lang w:val="nn-NO"/>
        </w:rPr>
        <w:t xml:space="preserve"> </w:t>
      </w:r>
      <w:r w:rsidR="00FD1DBE">
        <w:rPr>
          <w:lang w:val="nn-NO"/>
        </w:rPr>
        <w:t>museum</w:t>
      </w:r>
      <w:r>
        <w:rPr>
          <w:lang w:val="nn-NO"/>
        </w:rPr>
        <w:t xml:space="preserve"> på Tøyen held fram. Staten</w:t>
      </w:r>
      <w:r w:rsidR="007D020C">
        <w:rPr>
          <w:lang w:val="nn-NO"/>
        </w:rPr>
        <w:t>s</w:t>
      </w:r>
      <w:r>
        <w:rPr>
          <w:lang w:val="nn-NO"/>
        </w:rPr>
        <w:t xml:space="preserve"> plantevern flytta til Å</w:t>
      </w:r>
      <w:r w:rsidR="007D020C">
        <w:rPr>
          <w:lang w:val="nn-NO"/>
        </w:rPr>
        <w:t>s</w:t>
      </w:r>
      <w:r>
        <w:rPr>
          <w:lang w:val="nn-NO"/>
        </w:rPr>
        <w:t xml:space="preserve"> i 1958 og medarbeidarar ved </w:t>
      </w:r>
      <w:r w:rsidR="00FD1DBE">
        <w:rPr>
          <w:lang w:val="nn-NO"/>
        </w:rPr>
        <w:t>institusjonen</w:t>
      </w:r>
      <w:r>
        <w:rPr>
          <w:lang w:val="nn-NO"/>
        </w:rPr>
        <w:t xml:space="preserve"> har i alle år samarb</w:t>
      </w:r>
      <w:r w:rsidR="00FD1DBE">
        <w:rPr>
          <w:lang w:val="nn-NO"/>
        </w:rPr>
        <w:t>e</w:t>
      </w:r>
      <w:r>
        <w:rPr>
          <w:lang w:val="nn-NO"/>
        </w:rPr>
        <w:t xml:space="preserve">idd med potetforedlarane ved Institutt for </w:t>
      </w:r>
      <w:r w:rsidR="00FD1DBE">
        <w:rPr>
          <w:lang w:val="nn-NO"/>
        </w:rPr>
        <w:t>plantekultur</w:t>
      </w:r>
      <w:r>
        <w:rPr>
          <w:lang w:val="nn-NO"/>
        </w:rPr>
        <w:t>, NL</w:t>
      </w:r>
      <w:r w:rsidR="00797F10">
        <w:rPr>
          <w:lang w:val="nn-NO"/>
        </w:rPr>
        <w:t>H</w:t>
      </w:r>
      <w:r>
        <w:rPr>
          <w:lang w:val="nn-NO"/>
        </w:rPr>
        <w:t xml:space="preserve">, om </w:t>
      </w:r>
      <w:r w:rsidR="00FD1DBE">
        <w:rPr>
          <w:lang w:val="nn-NO"/>
        </w:rPr>
        <w:t>prøving</w:t>
      </w:r>
      <w:r>
        <w:rPr>
          <w:lang w:val="nn-NO"/>
        </w:rPr>
        <w:t xml:space="preserve"> av </w:t>
      </w:r>
      <w:r w:rsidR="00FD1DBE">
        <w:rPr>
          <w:lang w:val="nn-NO"/>
        </w:rPr>
        <w:t>reistens</w:t>
      </w:r>
      <w:r>
        <w:rPr>
          <w:lang w:val="nn-NO"/>
        </w:rPr>
        <w:t xml:space="preserve"> mot potetkreft i foredling</w:t>
      </w:r>
      <w:r w:rsidR="00FD1DBE">
        <w:rPr>
          <w:lang w:val="nn-NO"/>
        </w:rPr>
        <w:t>s</w:t>
      </w:r>
      <w:r>
        <w:rPr>
          <w:lang w:val="nn-NO"/>
        </w:rPr>
        <w:t>m</w:t>
      </w:r>
      <w:r w:rsidR="00FD1DBE">
        <w:rPr>
          <w:lang w:val="nn-NO"/>
        </w:rPr>
        <w:t>a</w:t>
      </w:r>
      <w:r>
        <w:rPr>
          <w:lang w:val="nn-NO"/>
        </w:rPr>
        <w:t xml:space="preserve">terialet. Metoden er forbetra og </w:t>
      </w:r>
      <w:r w:rsidR="00FD1DBE">
        <w:rPr>
          <w:lang w:val="nn-NO"/>
        </w:rPr>
        <w:t>årleg</w:t>
      </w:r>
      <w:r>
        <w:rPr>
          <w:lang w:val="nn-NO"/>
        </w:rPr>
        <w:t xml:space="preserve"> blir det prøv mellom 600 og 800 linjer av potet for kreftres</w:t>
      </w:r>
      <w:r w:rsidR="00797F10">
        <w:rPr>
          <w:lang w:val="nn-NO"/>
        </w:rPr>
        <w:t>is</w:t>
      </w:r>
      <w:r>
        <w:rPr>
          <w:lang w:val="nn-NO"/>
        </w:rPr>
        <w:t>ten</w:t>
      </w:r>
      <w:r w:rsidR="00797F10">
        <w:rPr>
          <w:lang w:val="nn-NO"/>
        </w:rPr>
        <w:t>s</w:t>
      </w:r>
      <w:r>
        <w:rPr>
          <w:lang w:val="nn-NO"/>
        </w:rPr>
        <w:t xml:space="preserve"> (Magnus 1987). </w:t>
      </w:r>
    </w:p>
    <w:p w14:paraId="3C5EADF8" w14:textId="77777777" w:rsidR="00920838" w:rsidRDefault="00FD1DBE" w:rsidP="000259F8">
      <w:pPr>
        <w:spacing w:after="240"/>
        <w:jc w:val="both"/>
        <w:rPr>
          <w:lang w:val="nn-NO"/>
        </w:rPr>
      </w:pPr>
      <w:r>
        <w:rPr>
          <w:lang w:val="nn-NO"/>
        </w:rPr>
        <w:t>Potetsorten</w:t>
      </w:r>
      <w:r w:rsidR="00920838">
        <w:rPr>
          <w:lang w:val="nn-NO"/>
        </w:rPr>
        <w:t xml:space="preserve"> Ås (1932) hadde i tillegg til kreftresistens ein høg grad av resistens mot potettørråte og flatskurv.</w:t>
      </w:r>
      <w:r w:rsidR="00113E71">
        <w:rPr>
          <w:lang w:val="nn-NO"/>
        </w:rPr>
        <w:t xml:space="preserve"> </w:t>
      </w:r>
      <w:r w:rsidR="00920838">
        <w:rPr>
          <w:lang w:val="nn-NO"/>
        </w:rPr>
        <w:t xml:space="preserve">Sorten var eit </w:t>
      </w:r>
      <w:r>
        <w:rPr>
          <w:lang w:val="nn-NO"/>
        </w:rPr>
        <w:t>gjennombrot</w:t>
      </w:r>
      <w:r w:rsidR="00920838">
        <w:rPr>
          <w:lang w:val="nn-NO"/>
        </w:rPr>
        <w:t xml:space="preserve"> i foredling</w:t>
      </w:r>
      <w:r>
        <w:rPr>
          <w:lang w:val="nn-NO"/>
        </w:rPr>
        <w:t>s</w:t>
      </w:r>
      <w:r w:rsidR="00920838">
        <w:rPr>
          <w:lang w:val="nn-NO"/>
        </w:rPr>
        <w:t>arbei</w:t>
      </w:r>
      <w:r>
        <w:rPr>
          <w:lang w:val="nn-NO"/>
        </w:rPr>
        <w:t>d</w:t>
      </w:r>
      <w:r w:rsidR="00920838">
        <w:rPr>
          <w:lang w:val="nn-NO"/>
        </w:rPr>
        <w:t xml:space="preserve">et og fekk stor betydning for </w:t>
      </w:r>
      <w:r>
        <w:rPr>
          <w:lang w:val="nn-NO"/>
        </w:rPr>
        <w:t>norsk</w:t>
      </w:r>
      <w:r w:rsidR="00920838">
        <w:rPr>
          <w:lang w:val="nn-NO"/>
        </w:rPr>
        <w:t xml:space="preserve"> matforsyning i andre ver</w:t>
      </w:r>
      <w:r>
        <w:rPr>
          <w:lang w:val="nn-NO"/>
        </w:rPr>
        <w:t>d</w:t>
      </w:r>
      <w:r w:rsidR="00920838">
        <w:rPr>
          <w:lang w:val="nn-NO"/>
        </w:rPr>
        <w:t xml:space="preserve">skrig. Seinare kom dei kreftresistente </w:t>
      </w:r>
      <w:r>
        <w:rPr>
          <w:lang w:val="nn-NO"/>
        </w:rPr>
        <w:t>sortane P</w:t>
      </w:r>
      <w:r w:rsidR="00920838">
        <w:rPr>
          <w:lang w:val="nn-NO"/>
        </w:rPr>
        <w:t xml:space="preserve">restkvern (1938), Saga (1940), Jøssing (1945), Beate (1966), Laila (1969), Vestar (1972), Jonsok og Ottar (1974), Troll (1981), Rutt (1982), Peik (1984), Hårek og Snøgg (1985) og Brage (1988). </w:t>
      </w:r>
      <w:r w:rsidR="00113E71">
        <w:rPr>
          <w:lang w:val="nn-NO"/>
        </w:rPr>
        <w:t>S</w:t>
      </w:r>
      <w:r w:rsidR="00920838">
        <w:rPr>
          <w:lang w:val="nn-NO"/>
        </w:rPr>
        <w:t xml:space="preserve">ystematisk resistensforedling mot potetkreft er ein av dei </w:t>
      </w:r>
      <w:r>
        <w:rPr>
          <w:lang w:val="nn-NO"/>
        </w:rPr>
        <w:t>viktigaste</w:t>
      </w:r>
      <w:r w:rsidR="00920838">
        <w:rPr>
          <w:lang w:val="nn-NO"/>
        </w:rPr>
        <w:t xml:space="preserve"> grunnane til at vi har </w:t>
      </w:r>
      <w:r>
        <w:rPr>
          <w:lang w:val="nn-NO"/>
        </w:rPr>
        <w:t>langt</w:t>
      </w:r>
      <w:r w:rsidR="00920838">
        <w:rPr>
          <w:lang w:val="nn-NO"/>
        </w:rPr>
        <w:t xml:space="preserve"> </w:t>
      </w:r>
      <w:r>
        <w:rPr>
          <w:lang w:val="nn-NO"/>
        </w:rPr>
        <w:t>mindre</w:t>
      </w:r>
      <w:r w:rsidR="00920838">
        <w:rPr>
          <w:lang w:val="nn-NO"/>
        </w:rPr>
        <w:t xml:space="preserve"> potetkreft i dag enn våre naboland som fortsatt dyrkar Bintje og </w:t>
      </w:r>
      <w:r>
        <w:rPr>
          <w:lang w:val="nn-NO"/>
        </w:rPr>
        <w:t>andre</w:t>
      </w:r>
      <w:r w:rsidR="00920838">
        <w:rPr>
          <w:lang w:val="nn-NO"/>
        </w:rPr>
        <w:t xml:space="preserve"> kreftmottakelge sortar. Nye utanlandske sortar blir </w:t>
      </w:r>
      <w:r>
        <w:rPr>
          <w:lang w:val="nn-NO"/>
        </w:rPr>
        <w:t>ikkje</w:t>
      </w:r>
      <w:r w:rsidR="00920838">
        <w:rPr>
          <w:lang w:val="nn-NO"/>
        </w:rPr>
        <w:t xml:space="preserve"> godkjent til dyrking i Norge om dei </w:t>
      </w:r>
      <w:r>
        <w:rPr>
          <w:lang w:val="nn-NO"/>
        </w:rPr>
        <w:t>ikkje</w:t>
      </w:r>
      <w:r w:rsidR="00920838">
        <w:rPr>
          <w:lang w:val="nn-NO"/>
        </w:rPr>
        <w:t xml:space="preserve"> er resistente mot potetkreft. Eit par eldre kreftm</w:t>
      </w:r>
      <w:r>
        <w:rPr>
          <w:lang w:val="nn-NO"/>
        </w:rPr>
        <w:t>o</w:t>
      </w:r>
      <w:r w:rsidR="00920838">
        <w:rPr>
          <w:lang w:val="nn-NO"/>
        </w:rPr>
        <w:t>ttakelege lo</w:t>
      </w:r>
      <w:r>
        <w:rPr>
          <w:lang w:val="nn-NO"/>
        </w:rPr>
        <w:t>k</w:t>
      </w:r>
      <w:r w:rsidR="00920838">
        <w:rPr>
          <w:lang w:val="nn-NO"/>
        </w:rPr>
        <w:t xml:space="preserve">alsorter </w:t>
      </w:r>
      <w:r w:rsidR="00920838">
        <w:rPr>
          <w:lang w:val="nn-NO"/>
        </w:rPr>
        <w:lastRenderedPageBreak/>
        <w:t>Gullauge og Man</w:t>
      </w:r>
      <w:r>
        <w:rPr>
          <w:lang w:val="nn-NO"/>
        </w:rPr>
        <w:t>d</w:t>
      </w:r>
      <w:r w:rsidR="00920838">
        <w:rPr>
          <w:lang w:val="nn-NO"/>
        </w:rPr>
        <w:t>el står fortsatt på «Liste o</w:t>
      </w:r>
      <w:r>
        <w:rPr>
          <w:lang w:val="nn-NO"/>
        </w:rPr>
        <w:t>v</w:t>
      </w:r>
      <w:r w:rsidR="00920838">
        <w:rPr>
          <w:lang w:val="nn-NO"/>
        </w:rPr>
        <w:t xml:space="preserve">er jord- og </w:t>
      </w:r>
      <w:proofErr w:type="spellStart"/>
      <w:r w:rsidR="00920838">
        <w:rPr>
          <w:lang w:val="nn-NO"/>
        </w:rPr>
        <w:t>hageb</w:t>
      </w:r>
      <w:r>
        <w:rPr>
          <w:lang w:val="nn-NO"/>
        </w:rPr>
        <w:t>r</w:t>
      </w:r>
      <w:r w:rsidR="00920838">
        <w:rPr>
          <w:lang w:val="nn-NO"/>
        </w:rPr>
        <w:t>uksvekster</w:t>
      </w:r>
      <w:proofErr w:type="spellEnd"/>
      <w:r w:rsidR="00920838">
        <w:rPr>
          <w:lang w:val="nn-NO"/>
        </w:rPr>
        <w:t xml:space="preserve"> godkjent for avl under </w:t>
      </w:r>
      <w:proofErr w:type="spellStart"/>
      <w:r w:rsidR="00920838">
        <w:rPr>
          <w:lang w:val="nn-NO"/>
        </w:rPr>
        <w:t>offentlig</w:t>
      </w:r>
      <w:proofErr w:type="spellEnd"/>
      <w:r w:rsidR="00920838">
        <w:rPr>
          <w:lang w:val="nn-NO"/>
        </w:rPr>
        <w:t xml:space="preserve"> kontroll». Det blir mest dyrka i Nord-N</w:t>
      </w:r>
      <w:r>
        <w:rPr>
          <w:lang w:val="nn-NO"/>
        </w:rPr>
        <w:t>o</w:t>
      </w:r>
      <w:r w:rsidR="00920838">
        <w:rPr>
          <w:lang w:val="nn-NO"/>
        </w:rPr>
        <w:t>rge og i fjellbyg</w:t>
      </w:r>
      <w:r>
        <w:rPr>
          <w:lang w:val="nn-NO"/>
        </w:rPr>
        <w:t>d</w:t>
      </w:r>
      <w:r w:rsidR="00920838">
        <w:rPr>
          <w:lang w:val="nn-NO"/>
        </w:rPr>
        <w:t>er, lang</w:t>
      </w:r>
      <w:r>
        <w:rPr>
          <w:lang w:val="nn-NO"/>
        </w:rPr>
        <w:t>t</w:t>
      </w:r>
      <w:r w:rsidR="00920838">
        <w:rPr>
          <w:lang w:val="nn-NO"/>
        </w:rPr>
        <w:t xml:space="preserve"> unna næraste potetkreftkarantene. </w:t>
      </w:r>
    </w:p>
    <w:p w14:paraId="1744CB7A" w14:textId="77777777" w:rsidR="000259F8" w:rsidRDefault="000259F8" w:rsidP="000259F8">
      <w:pPr>
        <w:jc w:val="both"/>
        <w:rPr>
          <w:lang w:val="nn-NO"/>
        </w:rPr>
      </w:pPr>
    </w:p>
    <w:p w14:paraId="453ECCA1" w14:textId="77777777" w:rsidR="00007499" w:rsidRPr="00BB6FC2" w:rsidRDefault="00007499" w:rsidP="000259F8">
      <w:pPr>
        <w:pStyle w:val="Overskrift1"/>
        <w:jc w:val="both"/>
        <w:rPr>
          <w:b/>
          <w:color w:val="000000" w:themeColor="text1"/>
          <w:lang w:val="nn-NO"/>
        </w:rPr>
      </w:pPr>
      <w:r w:rsidRPr="00BB6FC2">
        <w:rPr>
          <w:b/>
          <w:color w:val="000000" w:themeColor="text1"/>
          <w:lang w:val="nn-NO"/>
        </w:rPr>
        <w:t>Tiltak for å hindr</w:t>
      </w:r>
      <w:r w:rsidR="00BB6FC2">
        <w:rPr>
          <w:b/>
          <w:color w:val="000000" w:themeColor="text1"/>
          <w:lang w:val="nn-NO"/>
        </w:rPr>
        <w:t>e</w:t>
      </w:r>
      <w:r w:rsidRPr="00BB6FC2">
        <w:rPr>
          <w:b/>
          <w:color w:val="000000" w:themeColor="text1"/>
          <w:lang w:val="nn-NO"/>
        </w:rPr>
        <w:t xml:space="preserve"> import av potetkreft</w:t>
      </w:r>
    </w:p>
    <w:p w14:paraId="153D1701" w14:textId="77777777" w:rsidR="00007499" w:rsidRDefault="000F1421" w:rsidP="000259F8">
      <w:pPr>
        <w:jc w:val="both"/>
        <w:rPr>
          <w:lang w:val="nn-NO"/>
        </w:rPr>
      </w:pPr>
      <w:r>
        <w:rPr>
          <w:lang w:val="nn-NO"/>
        </w:rPr>
        <w:t xml:space="preserve">Norge fekk alt i  1916 regler for å hindre import av kreftsmitta potet. Regelverket vi har i dag er harmonisert med andre EPPO-land. Potetkreftsoppen står på ei liste over farlege skadegjerarar med toleransegrense på 0 % ved import. Ved innførsel av planter med røter, knollar eller lauk til vidare dyrking er det eit krav av materialet skal vere dyrka på ein lokalitet fri for potetkreft. </w:t>
      </w:r>
    </w:p>
    <w:p w14:paraId="63A84506" w14:textId="77777777" w:rsidR="000F1421" w:rsidRDefault="000F1421" w:rsidP="000259F8">
      <w:pPr>
        <w:spacing w:after="240"/>
        <w:jc w:val="both"/>
        <w:rPr>
          <w:lang w:val="nn-NO"/>
        </w:rPr>
      </w:pPr>
      <w:r>
        <w:rPr>
          <w:lang w:val="nn-NO"/>
        </w:rPr>
        <w:t>Ved import av settepotetar og anna formeringsmateriale av potet gjeld det særskilde reglar fastsett av Landbruksdepartementet</w:t>
      </w:r>
      <w:r w:rsidR="00387EB3">
        <w:rPr>
          <w:lang w:val="nn-NO"/>
        </w:rPr>
        <w:t>*</w:t>
      </w:r>
      <w:r>
        <w:rPr>
          <w:lang w:val="nn-NO"/>
        </w:rPr>
        <w:t xml:space="preserve"> 21.04.1980. Det er nødvendig å søke LD</w:t>
      </w:r>
      <w:r w:rsidR="00387EB3">
        <w:rPr>
          <w:lang w:val="nn-NO"/>
        </w:rPr>
        <w:t>*</w:t>
      </w:r>
      <w:r>
        <w:rPr>
          <w:lang w:val="nn-NO"/>
        </w:rPr>
        <w:t xml:space="preserve"> om importløyve og Statens planteinspeksjon</w:t>
      </w:r>
      <w:r w:rsidR="00387EB3">
        <w:rPr>
          <w:lang w:val="nn-NO"/>
        </w:rPr>
        <w:t>*</w:t>
      </w:r>
      <w:r>
        <w:rPr>
          <w:lang w:val="nn-NO"/>
        </w:rPr>
        <w:t xml:space="preserve"> skal kontrollere materialet ved import. Etter at Statens plantevern</w:t>
      </w:r>
      <w:r w:rsidR="00387EB3">
        <w:rPr>
          <w:lang w:val="nn-NO"/>
        </w:rPr>
        <w:t>*</w:t>
      </w:r>
      <w:r>
        <w:rPr>
          <w:lang w:val="nn-NO"/>
        </w:rPr>
        <w:t xml:space="preserve"> har kontrollert materialet for farlege skadegjerarar, skal alt importer potetmateriale dyrkast minst ein generasjon i karantene godkjend av Statens plantevern</w:t>
      </w:r>
      <w:r w:rsidR="00387EB3">
        <w:rPr>
          <w:lang w:val="nn-NO"/>
        </w:rPr>
        <w:t>*</w:t>
      </w:r>
      <w:r>
        <w:rPr>
          <w:lang w:val="nn-NO"/>
        </w:rPr>
        <w:t xml:space="preserve"> som og kontrollerer karantenefeltet. </w:t>
      </w:r>
    </w:p>
    <w:p w14:paraId="496CD1D8" w14:textId="77777777" w:rsidR="000F1421" w:rsidRPr="00BB6FC2" w:rsidRDefault="000F1421" w:rsidP="000259F8">
      <w:pPr>
        <w:pStyle w:val="Overskrift2"/>
        <w:jc w:val="both"/>
        <w:rPr>
          <w:b/>
          <w:i/>
          <w:color w:val="000000" w:themeColor="text1"/>
          <w:lang w:val="nn-NO"/>
        </w:rPr>
      </w:pPr>
      <w:r w:rsidRPr="00BB6FC2">
        <w:rPr>
          <w:b/>
          <w:i/>
          <w:color w:val="000000" w:themeColor="text1"/>
          <w:lang w:val="nn-NO"/>
        </w:rPr>
        <w:t>Nye rasar av potetkreft finns i Europa</w:t>
      </w:r>
    </w:p>
    <w:p w14:paraId="6EBB1D10" w14:textId="77777777" w:rsidR="00216B96" w:rsidRDefault="000F1421" w:rsidP="000259F8">
      <w:pPr>
        <w:spacing w:after="240"/>
        <w:jc w:val="both"/>
        <w:rPr>
          <w:lang w:val="nn-NO"/>
        </w:rPr>
      </w:pPr>
      <w:r>
        <w:rPr>
          <w:lang w:val="nn-NO"/>
        </w:rPr>
        <w:t>Det er kjen</w:t>
      </w:r>
      <w:r w:rsidR="00113E71">
        <w:rPr>
          <w:lang w:val="nn-NO"/>
        </w:rPr>
        <w:t>d</w:t>
      </w:r>
      <w:r>
        <w:rPr>
          <w:lang w:val="nn-NO"/>
        </w:rPr>
        <w:t xml:space="preserve"> minst ti ulike rasar av potetkreft. Potetsortar vi dyrkar har resistens mot rase 1 som er den mest vanlege i Europa. Rase 1 er den einaste som er funnen i Norge. Fleire av våre vanleg dyrka potetsortar er mottakeleg</w:t>
      </w:r>
      <w:r w:rsidR="00387EB3">
        <w:rPr>
          <w:lang w:val="nn-NO"/>
        </w:rPr>
        <w:t>e</w:t>
      </w:r>
      <w:r>
        <w:rPr>
          <w:lang w:val="nn-NO"/>
        </w:rPr>
        <w:t xml:space="preserve"> for rasar </w:t>
      </w:r>
      <w:r w:rsidR="00387EB3">
        <w:rPr>
          <w:lang w:val="nn-NO"/>
        </w:rPr>
        <w:t>s</w:t>
      </w:r>
      <w:r>
        <w:rPr>
          <w:lang w:val="nn-NO"/>
        </w:rPr>
        <w:t>om finns i andre europeiske land. På forskingsstasjonen Braunschweig i Tyskland har dei rasar av potetkreft som Beate, Pimpernel og Kerrs Pink er mottakelege for. Det er difor fortsatt grunn til å handheve stre</w:t>
      </w:r>
      <w:r w:rsidR="00216B96">
        <w:rPr>
          <w:lang w:val="nn-NO"/>
        </w:rPr>
        <w:t>n</w:t>
      </w:r>
      <w:r>
        <w:rPr>
          <w:lang w:val="nn-NO"/>
        </w:rPr>
        <w:t xml:space="preserve">gt </w:t>
      </w:r>
      <w:r w:rsidR="00216B96">
        <w:rPr>
          <w:lang w:val="nn-NO"/>
        </w:rPr>
        <w:t xml:space="preserve">reglane for import av potet og anna plantemateriale for å unngå å få inn i landet nye rasar av potetkreftsoppen. </w:t>
      </w:r>
    </w:p>
    <w:p w14:paraId="1B56E799" w14:textId="77777777" w:rsidR="000259F8" w:rsidRDefault="000259F8" w:rsidP="000259F8">
      <w:pPr>
        <w:jc w:val="both"/>
        <w:rPr>
          <w:lang w:val="nn-NO"/>
        </w:rPr>
      </w:pPr>
    </w:p>
    <w:p w14:paraId="6FFFAAED" w14:textId="77777777" w:rsidR="00216B96" w:rsidRPr="00BB6FC2" w:rsidRDefault="00216B96" w:rsidP="000259F8">
      <w:pPr>
        <w:pStyle w:val="Overskrift1"/>
        <w:jc w:val="both"/>
        <w:rPr>
          <w:b/>
          <w:color w:val="000000" w:themeColor="text1"/>
          <w:lang w:val="nn-NO"/>
        </w:rPr>
      </w:pPr>
      <w:r w:rsidRPr="00BB6FC2">
        <w:rPr>
          <w:b/>
          <w:color w:val="000000" w:themeColor="text1"/>
          <w:lang w:val="nn-NO"/>
        </w:rPr>
        <w:t>Potetkreft er snart historie i Norge</w:t>
      </w:r>
    </w:p>
    <w:p w14:paraId="3E4D37D7" w14:textId="77777777" w:rsidR="00216B96" w:rsidRDefault="00216B96" w:rsidP="000259F8">
      <w:pPr>
        <w:jc w:val="both"/>
        <w:rPr>
          <w:lang w:val="nn-NO"/>
        </w:rPr>
      </w:pPr>
      <w:r>
        <w:rPr>
          <w:lang w:val="nn-NO"/>
        </w:rPr>
        <w:t xml:space="preserve">Dei </w:t>
      </w:r>
      <w:r w:rsidR="000F1421">
        <w:rPr>
          <w:lang w:val="nn-NO"/>
        </w:rPr>
        <w:t xml:space="preserve">få karantenefelta vi har att vil bli oppheva i dei neste par tiår. Dersom det ikkje kjem nye tilfelle av potetkreft, er det god von om å bli kvitt denne </w:t>
      </w:r>
      <w:r>
        <w:rPr>
          <w:lang w:val="nn-NO"/>
        </w:rPr>
        <w:t>farlege</w:t>
      </w:r>
      <w:r w:rsidR="000F1421">
        <w:rPr>
          <w:lang w:val="nn-NO"/>
        </w:rPr>
        <w:t xml:space="preserve"> plantesjukdomen. Føresetnaden for det er fo</w:t>
      </w:r>
      <w:r>
        <w:rPr>
          <w:lang w:val="nn-NO"/>
        </w:rPr>
        <w:t>r</w:t>
      </w:r>
      <w:r w:rsidR="000F1421">
        <w:rPr>
          <w:lang w:val="nn-NO"/>
        </w:rPr>
        <w:t>tsatt resisteforedling og krav om potetkreftresistens t</w:t>
      </w:r>
      <w:r>
        <w:rPr>
          <w:lang w:val="nn-NO"/>
        </w:rPr>
        <w:t>i</w:t>
      </w:r>
      <w:r w:rsidR="000F1421">
        <w:rPr>
          <w:lang w:val="nn-NO"/>
        </w:rPr>
        <w:t>l eventuelle nye utanlandske s</w:t>
      </w:r>
      <w:r>
        <w:rPr>
          <w:lang w:val="nn-NO"/>
        </w:rPr>
        <w:t>o</w:t>
      </w:r>
      <w:r w:rsidR="000F1421">
        <w:rPr>
          <w:lang w:val="nn-NO"/>
        </w:rPr>
        <w:t>rtar. Vidare må den strenge kontrollen med karant</w:t>
      </w:r>
      <w:r>
        <w:rPr>
          <w:lang w:val="nn-NO"/>
        </w:rPr>
        <w:t>en</w:t>
      </w:r>
      <w:r w:rsidR="000F1421">
        <w:rPr>
          <w:lang w:val="nn-NO"/>
        </w:rPr>
        <w:t xml:space="preserve">efelta og importen halde fram. </w:t>
      </w:r>
    </w:p>
    <w:p w14:paraId="336402C1" w14:textId="77777777" w:rsidR="001942EB" w:rsidRDefault="001942EB" w:rsidP="000259F8">
      <w:pPr>
        <w:jc w:val="both"/>
        <w:rPr>
          <w:lang w:val="nn-NO"/>
        </w:rPr>
      </w:pPr>
    </w:p>
    <w:p w14:paraId="1ECA832D" w14:textId="77777777" w:rsidR="00920838" w:rsidRPr="000259F8" w:rsidRDefault="00387EB3" w:rsidP="000259F8">
      <w:pPr>
        <w:jc w:val="both"/>
        <w:rPr>
          <w:i/>
        </w:rPr>
      </w:pPr>
      <w:r w:rsidRPr="00387EB3">
        <w:rPr>
          <w:i/>
          <w:lang w:val="nn-NO"/>
        </w:rPr>
        <w:t xml:space="preserve">* Fleire av institusjonene som er nevnt i teksten </w:t>
      </w:r>
      <w:r w:rsidR="001942EB" w:rsidRPr="00387EB3">
        <w:rPr>
          <w:i/>
          <w:lang w:val="nn-NO"/>
        </w:rPr>
        <w:t>eksisterer</w:t>
      </w:r>
      <w:r w:rsidRPr="00387EB3">
        <w:rPr>
          <w:i/>
          <w:lang w:val="nn-NO"/>
        </w:rPr>
        <w:t xml:space="preserve"> ikkje lenger. LD = Landbruksdepartementet har blitt til LMD = Landbruks- og matdepartementet. </w:t>
      </w:r>
      <w:r w:rsidRPr="000259F8">
        <w:rPr>
          <w:i/>
          <w:lang w:val="nn-NO"/>
        </w:rPr>
        <w:t xml:space="preserve">Statens plantevern ble i </w:t>
      </w:r>
      <w:r w:rsidR="00C0669B" w:rsidRPr="000259F8">
        <w:rPr>
          <w:i/>
          <w:lang w:val="nn-NO"/>
        </w:rPr>
        <w:t>1995</w:t>
      </w:r>
      <w:r w:rsidRPr="000259F8">
        <w:rPr>
          <w:i/>
          <w:lang w:val="nn-NO"/>
        </w:rPr>
        <w:t xml:space="preserve"> en del av Planteforsk, deretter Bioforsk </w:t>
      </w:r>
      <w:r w:rsidR="00C0669B" w:rsidRPr="000259F8">
        <w:rPr>
          <w:i/>
          <w:lang w:val="nn-NO"/>
        </w:rPr>
        <w:t xml:space="preserve">(2006) </w:t>
      </w:r>
      <w:r w:rsidRPr="000259F8">
        <w:rPr>
          <w:i/>
          <w:lang w:val="nn-NO"/>
        </w:rPr>
        <w:t>og nå NIBIO</w:t>
      </w:r>
      <w:r w:rsidR="00C0669B" w:rsidRPr="000259F8">
        <w:rPr>
          <w:i/>
          <w:lang w:val="nn-NO"/>
        </w:rPr>
        <w:t xml:space="preserve"> (2015)</w:t>
      </w:r>
      <w:r w:rsidRPr="000259F8">
        <w:rPr>
          <w:i/>
          <w:lang w:val="nn-NO"/>
        </w:rPr>
        <w:t xml:space="preserve">. </w:t>
      </w:r>
      <w:r w:rsidRPr="00387EB3">
        <w:rPr>
          <w:i/>
        </w:rPr>
        <w:t xml:space="preserve">Statens planteinspeksjon er i dag en del av Mattilsynet.   </w:t>
      </w:r>
    </w:p>
    <w:sectPr w:rsidR="00920838" w:rsidRPr="00025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4773F"/>
    <w:multiLevelType w:val="hybridMultilevel"/>
    <w:tmpl w:val="3AE2440E"/>
    <w:lvl w:ilvl="0" w:tplc="D9F2C1B8">
      <w:start w:val="193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CD"/>
    <w:rsid w:val="00007499"/>
    <w:rsid w:val="000259F8"/>
    <w:rsid w:val="000F1421"/>
    <w:rsid w:val="00113E71"/>
    <w:rsid w:val="0018155C"/>
    <w:rsid w:val="001942EB"/>
    <w:rsid w:val="00216B96"/>
    <w:rsid w:val="002E6E7A"/>
    <w:rsid w:val="00350679"/>
    <w:rsid w:val="00387EB3"/>
    <w:rsid w:val="006220D9"/>
    <w:rsid w:val="00797F10"/>
    <w:rsid w:val="007D020C"/>
    <w:rsid w:val="00882395"/>
    <w:rsid w:val="00920838"/>
    <w:rsid w:val="00BB6FC2"/>
    <w:rsid w:val="00C0669B"/>
    <w:rsid w:val="00C12A0E"/>
    <w:rsid w:val="00CF1B20"/>
    <w:rsid w:val="00DC6BB3"/>
    <w:rsid w:val="00E54398"/>
    <w:rsid w:val="00EB4E18"/>
    <w:rsid w:val="00F20973"/>
    <w:rsid w:val="00F81DCD"/>
    <w:rsid w:val="00FD1D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1DC5"/>
  <w15:chartTrackingRefBased/>
  <w15:docId w15:val="{198E5D94-69D6-4634-A173-CEAC7FDE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CD"/>
  </w:style>
  <w:style w:type="paragraph" w:styleId="Overskrift1">
    <w:name w:val="heading 1"/>
    <w:basedOn w:val="Normal"/>
    <w:next w:val="Normal"/>
    <w:link w:val="Overskrift1Tegn"/>
    <w:uiPriority w:val="9"/>
    <w:qFormat/>
    <w:rsid w:val="00BB6F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B6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8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87EB3"/>
    <w:pPr>
      <w:ind w:left="720"/>
      <w:contextualSpacing/>
    </w:pPr>
  </w:style>
  <w:style w:type="character" w:customStyle="1" w:styleId="Overskrift1Tegn">
    <w:name w:val="Overskrift 1 Tegn"/>
    <w:basedOn w:val="Standardskriftforavsnitt"/>
    <w:link w:val="Overskrift1"/>
    <w:uiPriority w:val="9"/>
    <w:rsid w:val="00BB6FC2"/>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B6F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11507</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Borghild Glorvigen</dc:creator>
  <cp:keywords/>
  <dc:description/>
  <cp:lastModifiedBy>Siri Josefine Mo</cp:lastModifiedBy>
  <cp:revision>2</cp:revision>
  <cp:lastPrinted>2017-05-23T07:13:00Z</cp:lastPrinted>
  <dcterms:created xsi:type="dcterms:W3CDTF">2021-03-22T15:14:00Z</dcterms:created>
  <dcterms:modified xsi:type="dcterms:W3CDTF">2021-03-22T15:14:00Z</dcterms:modified>
</cp:coreProperties>
</file>